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F1E8" w14:textId="562A2826" w:rsidR="00894889" w:rsidRPr="00C27788" w:rsidRDefault="00CA44A4" w:rsidP="00C27788">
      <w:pPr>
        <w:ind w:hanging="1134"/>
        <w:rPr>
          <w:rFonts w:eastAsiaTheme="minorHAnsi"/>
          <w:b/>
          <w:color w:val="1F497D" w:themeColor="text2"/>
          <w:sz w:val="34"/>
        </w:rPr>
      </w:pPr>
      <w:r w:rsidRPr="00C27788">
        <w:rPr>
          <w:rFonts w:eastAsiaTheme="minorHAnsi"/>
          <w:b/>
          <w:color w:val="1F497D" w:themeColor="text2"/>
          <w:sz w:val="34"/>
        </w:rPr>
        <w:t>Bijlage 5</w:t>
      </w:r>
      <w:r w:rsidR="00C27788">
        <w:rPr>
          <w:rFonts w:eastAsiaTheme="minorHAnsi"/>
          <w:b/>
          <w:color w:val="1F497D" w:themeColor="text2"/>
          <w:sz w:val="34"/>
        </w:rPr>
        <w:t>:</w:t>
      </w:r>
      <w:r w:rsidR="00C27788" w:rsidRPr="00C27788">
        <w:rPr>
          <w:rFonts w:eastAsiaTheme="minorHAnsi"/>
          <w:b/>
          <w:color w:val="1F497D" w:themeColor="text2"/>
          <w:sz w:val="34"/>
        </w:rPr>
        <w:t xml:space="preserve"> </w:t>
      </w:r>
      <w:r>
        <w:rPr>
          <w:rFonts w:eastAsiaTheme="minorHAnsi"/>
          <w:b/>
          <w:color w:val="1F497D" w:themeColor="text2"/>
          <w:sz w:val="34"/>
        </w:rPr>
        <w:t>I</w:t>
      </w:r>
      <w:r w:rsidRPr="00C27788">
        <w:rPr>
          <w:rFonts w:eastAsiaTheme="minorHAnsi"/>
          <w:b/>
          <w:color w:val="1F497D" w:themeColor="text2"/>
          <w:sz w:val="34"/>
        </w:rPr>
        <w:t>nvulformat AO/IC</w:t>
      </w:r>
    </w:p>
    <w:tbl>
      <w:tblPr>
        <w:tblStyle w:val="Tabelraster"/>
        <w:tblW w:w="15088" w:type="dxa"/>
        <w:tblInd w:w="-1168" w:type="dxa"/>
        <w:tblLayout w:type="fixed"/>
        <w:tblCellMar>
          <w:top w:w="28" w:type="dxa"/>
          <w:left w:w="28" w:type="dxa"/>
          <w:bottom w:w="28" w:type="dxa"/>
          <w:right w:w="28" w:type="dxa"/>
        </w:tblCellMar>
        <w:tblLook w:val="04A0" w:firstRow="1" w:lastRow="0" w:firstColumn="1" w:lastColumn="0" w:noHBand="0" w:noVBand="1"/>
      </w:tblPr>
      <w:tblGrid>
        <w:gridCol w:w="352"/>
        <w:gridCol w:w="2120"/>
        <w:gridCol w:w="2410"/>
        <w:gridCol w:w="2551"/>
        <w:gridCol w:w="1134"/>
        <w:gridCol w:w="1276"/>
        <w:gridCol w:w="1276"/>
        <w:gridCol w:w="1224"/>
        <w:gridCol w:w="1327"/>
        <w:gridCol w:w="1418"/>
      </w:tblGrid>
      <w:tr w:rsidR="005D1AEB" w:rsidRPr="00A62D75" w14:paraId="1625F1EE" w14:textId="77777777" w:rsidTr="001E3EE6">
        <w:trPr>
          <w:trHeight w:val="1805"/>
        </w:trPr>
        <w:tc>
          <w:tcPr>
            <w:tcW w:w="7433" w:type="dxa"/>
            <w:gridSpan w:val="4"/>
            <w:vMerge w:val="restart"/>
            <w:tcBorders>
              <w:top w:val="single" w:sz="4" w:space="0" w:color="auto"/>
            </w:tcBorders>
            <w:shd w:val="clear" w:color="auto" w:fill="8DB3E2" w:themeFill="text2" w:themeFillTint="66"/>
          </w:tcPr>
          <w:p w14:paraId="1625F1E9" w14:textId="66C5F65C" w:rsidR="005D1AEB" w:rsidRPr="00402E02" w:rsidRDefault="00A62D75" w:rsidP="00894889">
            <w:pPr>
              <w:widowControl/>
              <w:spacing w:line="240" w:lineRule="auto"/>
              <w:rPr>
                <w:rFonts w:cs="Arial"/>
                <w:b/>
                <w:sz w:val="16"/>
                <w:szCs w:val="16"/>
                <w:lang w:eastAsia="en-US"/>
              </w:rPr>
            </w:pPr>
            <w:r>
              <w:rPr>
                <w:rFonts w:cs="Arial"/>
                <w:b/>
                <w:sz w:val="16"/>
                <w:szCs w:val="16"/>
                <w:lang w:eastAsia="en-US"/>
              </w:rPr>
              <w:t>INVULFORMAT AO/IC</w:t>
            </w:r>
          </w:p>
        </w:tc>
        <w:tc>
          <w:tcPr>
            <w:tcW w:w="4910" w:type="dxa"/>
            <w:gridSpan w:val="4"/>
            <w:tcBorders>
              <w:top w:val="single" w:sz="4" w:space="0" w:color="auto"/>
            </w:tcBorders>
            <w:shd w:val="clear" w:color="auto" w:fill="8DB3E2" w:themeFill="text2" w:themeFillTint="66"/>
          </w:tcPr>
          <w:p w14:paraId="1625F1EA" w14:textId="77777777" w:rsidR="005D1AEB" w:rsidRPr="00A62D75" w:rsidRDefault="005D1AEB" w:rsidP="00D6301B">
            <w:pPr>
              <w:widowControl/>
              <w:spacing w:line="240" w:lineRule="auto"/>
              <w:jc w:val="center"/>
              <w:rPr>
                <w:rFonts w:cs="Arial"/>
                <w:b/>
                <w:sz w:val="16"/>
                <w:szCs w:val="16"/>
                <w:lang w:eastAsia="en-US"/>
              </w:rPr>
            </w:pPr>
            <w:r w:rsidRPr="00A62D75">
              <w:rPr>
                <w:rFonts w:cs="Arial"/>
                <w:b/>
                <w:sz w:val="16"/>
                <w:szCs w:val="16"/>
                <w:lang w:eastAsia="en-US"/>
              </w:rPr>
              <w:t>De aanvrager vult onderstaande kolommen in</w:t>
            </w:r>
          </w:p>
          <w:p w14:paraId="1625F1EB" w14:textId="77777777" w:rsidR="005D1AEB" w:rsidRPr="00A62D75" w:rsidRDefault="005D1AEB" w:rsidP="00485DFA">
            <w:pPr>
              <w:widowControl/>
              <w:spacing w:line="240" w:lineRule="auto"/>
              <w:jc w:val="center"/>
              <w:rPr>
                <w:rFonts w:cs="Arial"/>
                <w:sz w:val="16"/>
                <w:szCs w:val="16"/>
                <w:lang w:eastAsia="en-US"/>
              </w:rPr>
            </w:pPr>
          </w:p>
        </w:tc>
        <w:tc>
          <w:tcPr>
            <w:tcW w:w="2745" w:type="dxa"/>
            <w:gridSpan w:val="2"/>
            <w:vMerge w:val="restart"/>
            <w:tcBorders>
              <w:top w:val="single" w:sz="4" w:space="0" w:color="auto"/>
            </w:tcBorders>
            <w:shd w:val="clear" w:color="auto" w:fill="8DB3E2" w:themeFill="text2" w:themeFillTint="66"/>
          </w:tcPr>
          <w:p w14:paraId="1625F1EC" w14:textId="77777777" w:rsidR="005D1AEB" w:rsidRPr="00A62D75" w:rsidRDefault="005D1AEB" w:rsidP="00600679">
            <w:pPr>
              <w:widowControl/>
              <w:spacing w:line="240" w:lineRule="auto"/>
              <w:jc w:val="center"/>
              <w:rPr>
                <w:rFonts w:cs="Arial"/>
                <w:b/>
                <w:sz w:val="16"/>
                <w:szCs w:val="16"/>
                <w:lang w:eastAsia="en-US"/>
              </w:rPr>
            </w:pPr>
            <w:r w:rsidRPr="00A62D75">
              <w:rPr>
                <w:rFonts w:cs="Arial"/>
                <w:b/>
                <w:sz w:val="16"/>
                <w:szCs w:val="16"/>
                <w:lang w:eastAsia="en-US"/>
              </w:rPr>
              <w:t xml:space="preserve">De beschreven en geïmplementeerde opzet van de AO/IC van de aanvrager dient op het moment van de aanvraag te voldoen aan </w:t>
            </w:r>
            <w:r w:rsidR="003B469E" w:rsidRPr="00A62D75">
              <w:rPr>
                <w:rFonts w:cs="Arial"/>
                <w:b/>
                <w:sz w:val="16"/>
                <w:szCs w:val="16"/>
                <w:lang w:eastAsia="en-US"/>
              </w:rPr>
              <w:t>de</w:t>
            </w:r>
            <w:r w:rsidRPr="00A62D75">
              <w:rPr>
                <w:rFonts w:cs="Arial"/>
                <w:b/>
                <w:sz w:val="16"/>
                <w:szCs w:val="16"/>
                <w:lang w:eastAsia="en-US"/>
              </w:rPr>
              <w:t xml:space="preserve"> toetsingscriteria.</w:t>
            </w:r>
          </w:p>
          <w:p w14:paraId="1625F1ED" w14:textId="77777777" w:rsidR="005D1AEB" w:rsidRPr="00A62D75" w:rsidRDefault="003B469E" w:rsidP="00894889">
            <w:pPr>
              <w:widowControl/>
              <w:spacing w:line="240" w:lineRule="auto"/>
              <w:jc w:val="center"/>
              <w:rPr>
                <w:rFonts w:cs="Arial"/>
                <w:i/>
                <w:sz w:val="16"/>
                <w:szCs w:val="16"/>
                <w:lang w:eastAsia="en-US"/>
              </w:rPr>
            </w:pPr>
            <w:r w:rsidRPr="00A62D75">
              <w:rPr>
                <w:rFonts w:cs="Arial"/>
                <w:b/>
                <w:sz w:val="16"/>
                <w:szCs w:val="16"/>
                <w:lang w:eastAsia="en-US"/>
              </w:rPr>
              <w:t xml:space="preserve">In bepaalde gevallen is </w:t>
            </w:r>
            <w:r w:rsidR="005D1AEB" w:rsidRPr="00A62D75">
              <w:rPr>
                <w:rFonts w:cs="Arial"/>
                <w:b/>
                <w:sz w:val="16"/>
                <w:szCs w:val="16"/>
                <w:lang w:eastAsia="en-US"/>
              </w:rPr>
              <w:t>het mogelijk dat de beschreven opzet van de AO/IC nog niet geïmplementeerd is op het moment van de aanvraag. In dat geval vult de aanvrager de onderstaande kolommen</w:t>
            </w:r>
            <w:r w:rsidR="00100598" w:rsidRPr="00A62D75">
              <w:rPr>
                <w:rFonts w:cs="Arial"/>
                <w:b/>
                <w:sz w:val="16"/>
                <w:szCs w:val="16"/>
                <w:lang w:eastAsia="en-US"/>
              </w:rPr>
              <w:t xml:space="preserve"> in</w:t>
            </w:r>
          </w:p>
        </w:tc>
      </w:tr>
      <w:tr w:rsidR="005D1AEB" w:rsidRPr="00A62D75" w14:paraId="1625F1F5" w14:textId="77777777" w:rsidTr="00100598">
        <w:trPr>
          <w:trHeight w:val="365"/>
        </w:trPr>
        <w:tc>
          <w:tcPr>
            <w:tcW w:w="7433" w:type="dxa"/>
            <w:gridSpan w:val="4"/>
            <w:vMerge/>
            <w:shd w:val="clear" w:color="auto" w:fill="8DB3E2" w:themeFill="text2" w:themeFillTint="66"/>
          </w:tcPr>
          <w:p w14:paraId="1625F1EF" w14:textId="77777777" w:rsidR="005D1AEB" w:rsidRPr="00A62D75" w:rsidRDefault="005D1AEB" w:rsidP="00894889">
            <w:pPr>
              <w:widowControl/>
              <w:spacing w:line="240" w:lineRule="auto"/>
              <w:rPr>
                <w:rFonts w:cs="Arial"/>
                <w:b/>
                <w:sz w:val="16"/>
                <w:szCs w:val="16"/>
                <w:lang w:eastAsia="en-US"/>
              </w:rPr>
            </w:pPr>
          </w:p>
        </w:tc>
        <w:tc>
          <w:tcPr>
            <w:tcW w:w="2410" w:type="dxa"/>
            <w:gridSpan w:val="2"/>
            <w:shd w:val="clear" w:color="auto" w:fill="8DB3E2" w:themeFill="text2" w:themeFillTint="66"/>
          </w:tcPr>
          <w:p w14:paraId="1625F1F0" w14:textId="77777777" w:rsidR="005D1AEB" w:rsidRPr="00A62D75" w:rsidRDefault="005D1AEB" w:rsidP="005D1AEB">
            <w:pPr>
              <w:widowControl/>
              <w:spacing w:line="240" w:lineRule="auto"/>
              <w:jc w:val="center"/>
              <w:rPr>
                <w:rFonts w:cs="Arial"/>
                <w:b/>
                <w:sz w:val="16"/>
                <w:szCs w:val="16"/>
                <w:lang w:eastAsia="en-US"/>
              </w:rPr>
            </w:pPr>
            <w:r w:rsidRPr="00A62D75">
              <w:rPr>
                <w:rFonts w:cs="Arial"/>
                <w:b/>
                <w:sz w:val="16"/>
                <w:szCs w:val="16"/>
                <w:lang w:eastAsia="en-US"/>
              </w:rPr>
              <w:t>Opzet AO/IC</w:t>
            </w:r>
          </w:p>
          <w:p w14:paraId="1625F1F1" w14:textId="77777777" w:rsidR="005D1AEB" w:rsidRPr="00A62D75" w:rsidRDefault="005D1AEB" w:rsidP="00D6301B">
            <w:pPr>
              <w:widowControl/>
              <w:spacing w:line="240" w:lineRule="auto"/>
              <w:jc w:val="center"/>
              <w:rPr>
                <w:rFonts w:cs="Arial"/>
                <w:b/>
                <w:sz w:val="16"/>
                <w:szCs w:val="16"/>
                <w:lang w:eastAsia="en-US"/>
              </w:rPr>
            </w:pPr>
          </w:p>
        </w:tc>
        <w:tc>
          <w:tcPr>
            <w:tcW w:w="2500" w:type="dxa"/>
            <w:gridSpan w:val="2"/>
            <w:shd w:val="clear" w:color="auto" w:fill="8DB3E2" w:themeFill="text2" w:themeFillTint="66"/>
          </w:tcPr>
          <w:p w14:paraId="1625F1F2" w14:textId="77777777" w:rsidR="005D1AEB" w:rsidRPr="00A62D75" w:rsidRDefault="005D1AEB" w:rsidP="005D1AEB">
            <w:pPr>
              <w:widowControl/>
              <w:spacing w:line="240" w:lineRule="auto"/>
              <w:jc w:val="center"/>
              <w:rPr>
                <w:rFonts w:cs="Arial"/>
                <w:b/>
                <w:sz w:val="16"/>
                <w:szCs w:val="16"/>
                <w:lang w:eastAsia="en-US"/>
              </w:rPr>
            </w:pPr>
            <w:r w:rsidRPr="00A62D75">
              <w:rPr>
                <w:rFonts w:cs="Arial"/>
                <w:b/>
                <w:sz w:val="16"/>
                <w:szCs w:val="16"/>
                <w:lang w:eastAsia="en-US"/>
              </w:rPr>
              <w:t xml:space="preserve">Implementatie AO/IC </w:t>
            </w:r>
          </w:p>
          <w:p w14:paraId="1625F1F3" w14:textId="77777777" w:rsidR="005D1AEB" w:rsidRPr="00A62D75" w:rsidRDefault="005D1AEB" w:rsidP="00D6301B">
            <w:pPr>
              <w:widowControl/>
              <w:spacing w:line="240" w:lineRule="auto"/>
              <w:jc w:val="center"/>
              <w:rPr>
                <w:rFonts w:cs="Arial"/>
                <w:b/>
                <w:sz w:val="16"/>
                <w:szCs w:val="16"/>
                <w:lang w:eastAsia="en-US"/>
              </w:rPr>
            </w:pPr>
          </w:p>
        </w:tc>
        <w:tc>
          <w:tcPr>
            <w:tcW w:w="2745" w:type="dxa"/>
            <w:gridSpan w:val="2"/>
            <w:vMerge/>
            <w:shd w:val="clear" w:color="auto" w:fill="8DB3E2" w:themeFill="text2" w:themeFillTint="66"/>
          </w:tcPr>
          <w:p w14:paraId="1625F1F4" w14:textId="77777777" w:rsidR="005D1AEB" w:rsidRPr="00A62D75" w:rsidRDefault="005D1AEB" w:rsidP="00600679">
            <w:pPr>
              <w:widowControl/>
              <w:spacing w:line="240" w:lineRule="auto"/>
              <w:jc w:val="center"/>
              <w:rPr>
                <w:rFonts w:cs="Arial"/>
                <w:b/>
                <w:sz w:val="16"/>
                <w:szCs w:val="16"/>
                <w:lang w:eastAsia="en-US"/>
              </w:rPr>
            </w:pPr>
          </w:p>
        </w:tc>
      </w:tr>
      <w:tr w:rsidR="00B96657" w:rsidRPr="00A62D75" w14:paraId="1625F200" w14:textId="77777777" w:rsidTr="00326810">
        <w:trPr>
          <w:trHeight w:val="1462"/>
        </w:trPr>
        <w:tc>
          <w:tcPr>
            <w:tcW w:w="352" w:type="dxa"/>
            <w:vMerge w:val="restart"/>
            <w:shd w:val="clear" w:color="auto" w:fill="auto"/>
          </w:tcPr>
          <w:p w14:paraId="1625F1F6" w14:textId="77777777" w:rsidR="0079721A" w:rsidRPr="00A62D75" w:rsidRDefault="0079721A" w:rsidP="00FC2A6A">
            <w:pPr>
              <w:widowControl/>
              <w:spacing w:line="240" w:lineRule="auto"/>
              <w:jc w:val="center"/>
              <w:rPr>
                <w:rFonts w:cs="Arial"/>
                <w:b/>
                <w:sz w:val="16"/>
                <w:szCs w:val="16"/>
                <w:lang w:eastAsia="en-US"/>
              </w:rPr>
            </w:pPr>
            <w:r w:rsidRPr="00A62D75">
              <w:rPr>
                <w:rFonts w:cs="Arial"/>
                <w:b/>
                <w:sz w:val="16"/>
                <w:szCs w:val="16"/>
                <w:lang w:eastAsia="en-US"/>
              </w:rPr>
              <w:t>Nr.</w:t>
            </w:r>
          </w:p>
        </w:tc>
        <w:tc>
          <w:tcPr>
            <w:tcW w:w="2120" w:type="dxa"/>
            <w:vMerge w:val="restart"/>
            <w:shd w:val="clear" w:color="auto" w:fill="auto"/>
          </w:tcPr>
          <w:p w14:paraId="1625F1F7" w14:textId="77777777" w:rsidR="0079721A" w:rsidRPr="00A62D75" w:rsidRDefault="0079721A" w:rsidP="00FC2A6A">
            <w:pPr>
              <w:widowControl/>
              <w:spacing w:line="240" w:lineRule="auto"/>
              <w:jc w:val="center"/>
              <w:rPr>
                <w:rFonts w:cs="Arial"/>
                <w:b/>
                <w:sz w:val="16"/>
                <w:szCs w:val="16"/>
                <w:lang w:eastAsia="en-US"/>
              </w:rPr>
            </w:pPr>
            <w:r w:rsidRPr="00A62D75">
              <w:rPr>
                <w:rFonts w:cs="Arial"/>
                <w:b/>
                <w:sz w:val="16"/>
                <w:szCs w:val="16"/>
                <w:lang w:eastAsia="en-US"/>
              </w:rPr>
              <w:t>Aspect</w:t>
            </w:r>
          </w:p>
        </w:tc>
        <w:tc>
          <w:tcPr>
            <w:tcW w:w="2410" w:type="dxa"/>
            <w:vMerge w:val="restart"/>
            <w:shd w:val="clear" w:color="auto" w:fill="auto"/>
          </w:tcPr>
          <w:p w14:paraId="1625F1F8" w14:textId="0054E7E8" w:rsidR="0079721A" w:rsidRPr="00A62D75" w:rsidRDefault="00245958" w:rsidP="00FC2A6A">
            <w:pPr>
              <w:widowControl/>
              <w:spacing w:line="240" w:lineRule="auto"/>
              <w:jc w:val="center"/>
              <w:rPr>
                <w:rFonts w:cs="Arial"/>
                <w:b/>
                <w:sz w:val="16"/>
                <w:szCs w:val="16"/>
                <w:lang w:eastAsia="en-US"/>
              </w:rPr>
            </w:pPr>
            <w:r w:rsidRPr="00A62D75">
              <w:rPr>
                <w:rFonts w:cs="Arial"/>
                <w:b/>
                <w:sz w:val="16"/>
                <w:szCs w:val="16"/>
                <w:lang w:eastAsia="en-US"/>
              </w:rPr>
              <w:t xml:space="preserve">Aanlevering </w:t>
            </w:r>
            <w:r w:rsidR="005415EC" w:rsidRPr="00A62D75">
              <w:rPr>
                <w:rFonts w:cs="Arial"/>
                <w:b/>
                <w:sz w:val="16"/>
                <w:szCs w:val="16"/>
                <w:lang w:eastAsia="en-US"/>
              </w:rPr>
              <w:t>2</w:t>
            </w:r>
            <w:r w:rsidRPr="00A62D75">
              <w:rPr>
                <w:rFonts w:cs="Arial"/>
                <w:b/>
                <w:sz w:val="16"/>
                <w:szCs w:val="16"/>
                <w:lang w:eastAsia="en-US"/>
              </w:rPr>
              <w:t>beschrijving</w:t>
            </w:r>
            <w:r w:rsidR="005415EC" w:rsidRPr="00A62D75">
              <w:rPr>
                <w:rFonts w:cs="Arial"/>
                <w:b/>
                <w:sz w:val="16"/>
                <w:szCs w:val="16"/>
                <w:lang w:eastAsia="en-US"/>
              </w:rPr>
              <w:t>en en documenten</w:t>
            </w:r>
          </w:p>
        </w:tc>
        <w:tc>
          <w:tcPr>
            <w:tcW w:w="2551" w:type="dxa"/>
            <w:vMerge w:val="restart"/>
            <w:shd w:val="clear" w:color="auto" w:fill="auto"/>
          </w:tcPr>
          <w:p w14:paraId="1625F1F9" w14:textId="77777777" w:rsidR="0079721A" w:rsidRPr="00A62D75" w:rsidRDefault="0079721A" w:rsidP="00B976CD">
            <w:pPr>
              <w:widowControl/>
              <w:spacing w:line="240" w:lineRule="auto"/>
              <w:jc w:val="center"/>
              <w:rPr>
                <w:rFonts w:cs="Arial"/>
                <w:b/>
                <w:sz w:val="16"/>
                <w:szCs w:val="16"/>
                <w:lang w:eastAsia="en-US"/>
              </w:rPr>
            </w:pPr>
            <w:r w:rsidRPr="00A62D75">
              <w:rPr>
                <w:rFonts w:cs="Arial"/>
                <w:b/>
                <w:sz w:val="16"/>
                <w:szCs w:val="16"/>
                <w:lang w:eastAsia="en-US"/>
              </w:rPr>
              <w:t>Toetsingscriteria</w:t>
            </w:r>
          </w:p>
        </w:tc>
        <w:tc>
          <w:tcPr>
            <w:tcW w:w="1134" w:type="dxa"/>
            <w:vMerge w:val="restart"/>
          </w:tcPr>
          <w:p w14:paraId="1625F1FA" w14:textId="77777777" w:rsidR="0079721A" w:rsidRPr="00A62D75" w:rsidRDefault="00B96657" w:rsidP="00326810">
            <w:pPr>
              <w:widowControl/>
              <w:spacing w:line="240" w:lineRule="auto"/>
              <w:jc w:val="center"/>
              <w:rPr>
                <w:rFonts w:cs="Arial"/>
                <w:i/>
                <w:sz w:val="16"/>
                <w:szCs w:val="16"/>
                <w:lang w:eastAsia="en-US"/>
              </w:rPr>
            </w:pPr>
            <w:r w:rsidRPr="00A62D75">
              <w:rPr>
                <w:rFonts w:cs="Arial"/>
                <w:i/>
                <w:sz w:val="16"/>
                <w:szCs w:val="16"/>
                <w:lang w:eastAsia="en-US"/>
              </w:rPr>
              <w:t>Voldoet de beschreven opzet</w:t>
            </w:r>
            <w:r w:rsidR="00326810" w:rsidRPr="00A62D75">
              <w:rPr>
                <w:rFonts w:cs="Arial"/>
                <w:i/>
                <w:sz w:val="16"/>
                <w:szCs w:val="16"/>
                <w:lang w:eastAsia="en-US"/>
              </w:rPr>
              <w:t xml:space="preserve"> van de AO/IC</w:t>
            </w:r>
            <w:r w:rsidRPr="00A62D75">
              <w:rPr>
                <w:rFonts w:cs="Arial"/>
                <w:i/>
                <w:sz w:val="16"/>
                <w:szCs w:val="16"/>
                <w:lang w:eastAsia="en-US"/>
              </w:rPr>
              <w:t xml:space="preserve"> aan de </w:t>
            </w:r>
            <w:proofErr w:type="spellStart"/>
            <w:r w:rsidR="0079721A" w:rsidRPr="00A62D75">
              <w:rPr>
                <w:rFonts w:cs="Arial"/>
                <w:i/>
                <w:sz w:val="16"/>
                <w:szCs w:val="16"/>
                <w:lang w:eastAsia="en-US"/>
              </w:rPr>
              <w:t>toetsings</w:t>
            </w:r>
            <w:proofErr w:type="spellEnd"/>
            <w:r w:rsidR="00326810" w:rsidRPr="00A62D75">
              <w:rPr>
                <w:rFonts w:cs="Arial"/>
                <w:i/>
                <w:sz w:val="16"/>
                <w:szCs w:val="16"/>
                <w:lang w:eastAsia="en-US"/>
              </w:rPr>
              <w:t xml:space="preserve"> </w:t>
            </w:r>
            <w:r w:rsidR="0079721A" w:rsidRPr="00A62D75">
              <w:rPr>
                <w:rFonts w:cs="Arial"/>
                <w:i/>
                <w:sz w:val="16"/>
                <w:szCs w:val="16"/>
                <w:lang w:eastAsia="en-US"/>
              </w:rPr>
              <w:t>criteria [J/N]?</w:t>
            </w:r>
          </w:p>
        </w:tc>
        <w:tc>
          <w:tcPr>
            <w:tcW w:w="1276" w:type="dxa"/>
            <w:vMerge w:val="restart"/>
          </w:tcPr>
          <w:p w14:paraId="1625F1FB" w14:textId="25CC67E5" w:rsidR="0079721A" w:rsidRPr="00A62D75" w:rsidRDefault="005D1AEB" w:rsidP="005D1AEB">
            <w:pPr>
              <w:widowControl/>
              <w:spacing w:line="240" w:lineRule="auto"/>
              <w:jc w:val="center"/>
              <w:rPr>
                <w:rFonts w:cs="Arial"/>
                <w:b/>
                <w:sz w:val="16"/>
                <w:szCs w:val="16"/>
                <w:lang w:eastAsia="en-US"/>
              </w:rPr>
            </w:pPr>
            <w:r w:rsidRPr="00A62D75">
              <w:rPr>
                <w:rFonts w:cs="Arial"/>
                <w:i/>
                <w:sz w:val="16"/>
                <w:szCs w:val="16"/>
                <w:lang w:eastAsia="en-US"/>
              </w:rPr>
              <w:t>Indien [N]: Geef</w:t>
            </w:r>
            <w:r w:rsidR="0079721A" w:rsidRPr="00A62D75">
              <w:rPr>
                <w:rFonts w:cs="Arial"/>
                <w:i/>
                <w:sz w:val="16"/>
                <w:szCs w:val="16"/>
                <w:lang w:eastAsia="en-US"/>
              </w:rPr>
              <w:t xml:space="preserve"> een</w:t>
            </w:r>
            <w:r w:rsidRPr="00A62D75">
              <w:rPr>
                <w:rFonts w:cs="Arial"/>
                <w:i/>
                <w:sz w:val="16"/>
                <w:szCs w:val="16"/>
                <w:lang w:eastAsia="en-US"/>
              </w:rPr>
              <w:t xml:space="preserve"> bondige</w:t>
            </w:r>
            <w:r w:rsidR="0079721A" w:rsidRPr="00A62D75">
              <w:rPr>
                <w:rFonts w:cs="Arial"/>
                <w:i/>
                <w:sz w:val="16"/>
                <w:szCs w:val="16"/>
                <w:lang w:eastAsia="en-US"/>
              </w:rPr>
              <w:t xml:space="preserve"> beschrijving </w:t>
            </w:r>
            <w:r w:rsidR="00D644FD" w:rsidRPr="00A62D75">
              <w:rPr>
                <w:rFonts w:cs="Arial"/>
                <w:i/>
                <w:sz w:val="16"/>
                <w:szCs w:val="16"/>
                <w:lang w:eastAsia="en-US"/>
              </w:rPr>
              <w:t xml:space="preserve">van de opzet </w:t>
            </w:r>
            <w:r w:rsidRPr="00A62D75">
              <w:rPr>
                <w:rFonts w:cs="Arial"/>
                <w:i/>
                <w:sz w:val="16"/>
                <w:szCs w:val="16"/>
                <w:lang w:eastAsia="en-US"/>
              </w:rPr>
              <w:t xml:space="preserve">AO/IC </w:t>
            </w:r>
            <w:r w:rsidR="00D644FD" w:rsidRPr="00A62D75">
              <w:rPr>
                <w:rFonts w:cs="Arial"/>
                <w:i/>
                <w:sz w:val="16"/>
                <w:szCs w:val="16"/>
                <w:lang w:eastAsia="en-US"/>
              </w:rPr>
              <w:t>en de tekortkomingen</w:t>
            </w:r>
            <w:r w:rsidR="00F44815" w:rsidRPr="00A62D75">
              <w:rPr>
                <w:rFonts w:cs="Arial"/>
                <w:i/>
                <w:sz w:val="16"/>
                <w:szCs w:val="16"/>
                <w:lang w:eastAsia="en-US"/>
              </w:rPr>
              <w:t xml:space="preserve"> </w:t>
            </w:r>
          </w:p>
        </w:tc>
        <w:tc>
          <w:tcPr>
            <w:tcW w:w="1276" w:type="dxa"/>
            <w:vMerge w:val="restart"/>
          </w:tcPr>
          <w:p w14:paraId="1625F1FC" w14:textId="77777777" w:rsidR="0079721A" w:rsidRPr="00A62D75" w:rsidRDefault="00326810" w:rsidP="005D1AEB">
            <w:pPr>
              <w:widowControl/>
              <w:spacing w:line="240" w:lineRule="auto"/>
              <w:jc w:val="center"/>
              <w:rPr>
                <w:rFonts w:cs="Arial"/>
                <w:i/>
                <w:sz w:val="16"/>
                <w:szCs w:val="16"/>
                <w:lang w:eastAsia="en-US"/>
              </w:rPr>
            </w:pPr>
            <w:r w:rsidRPr="00A62D75">
              <w:rPr>
                <w:rFonts w:cs="Arial"/>
                <w:i/>
                <w:sz w:val="16"/>
                <w:szCs w:val="16"/>
                <w:lang w:eastAsia="en-US"/>
              </w:rPr>
              <w:t xml:space="preserve">Voldoet de </w:t>
            </w:r>
            <w:r w:rsidR="005D1AEB" w:rsidRPr="00A62D75">
              <w:rPr>
                <w:rFonts w:cs="Arial"/>
                <w:i/>
                <w:sz w:val="16"/>
                <w:szCs w:val="16"/>
                <w:lang w:eastAsia="en-US"/>
              </w:rPr>
              <w:t>i</w:t>
            </w:r>
            <w:r w:rsidRPr="00A62D75">
              <w:rPr>
                <w:rFonts w:cs="Arial"/>
                <w:i/>
                <w:sz w:val="16"/>
                <w:szCs w:val="16"/>
                <w:lang w:eastAsia="en-US"/>
              </w:rPr>
              <w:t>mplement</w:t>
            </w:r>
            <w:r w:rsidR="005D1AEB" w:rsidRPr="00A62D75">
              <w:rPr>
                <w:rFonts w:cs="Arial"/>
                <w:i/>
                <w:sz w:val="16"/>
                <w:szCs w:val="16"/>
                <w:lang w:eastAsia="en-US"/>
              </w:rPr>
              <w:t xml:space="preserve">atie </w:t>
            </w:r>
            <w:r w:rsidRPr="00A62D75">
              <w:rPr>
                <w:rFonts w:cs="Arial"/>
                <w:i/>
                <w:sz w:val="16"/>
                <w:szCs w:val="16"/>
                <w:lang w:eastAsia="en-US"/>
              </w:rPr>
              <w:t xml:space="preserve">van de AO/IC aan de toetsingscriteria [J/N] </w:t>
            </w:r>
          </w:p>
        </w:tc>
        <w:tc>
          <w:tcPr>
            <w:tcW w:w="1224" w:type="dxa"/>
            <w:vMerge w:val="restart"/>
          </w:tcPr>
          <w:p w14:paraId="1625F1FD" w14:textId="662C6FD7" w:rsidR="0079721A" w:rsidRPr="00A62D75" w:rsidRDefault="005D1AEB" w:rsidP="00100598">
            <w:pPr>
              <w:widowControl/>
              <w:spacing w:line="240" w:lineRule="auto"/>
              <w:jc w:val="center"/>
              <w:rPr>
                <w:rFonts w:cs="Arial"/>
                <w:b/>
                <w:sz w:val="16"/>
                <w:szCs w:val="16"/>
                <w:lang w:eastAsia="en-US"/>
              </w:rPr>
            </w:pPr>
            <w:r w:rsidRPr="00A62D75">
              <w:rPr>
                <w:rFonts w:cs="Arial"/>
                <w:i/>
                <w:sz w:val="16"/>
                <w:szCs w:val="16"/>
                <w:lang w:eastAsia="en-US"/>
              </w:rPr>
              <w:t>Indien [N]</w:t>
            </w:r>
            <w:r w:rsidRPr="00A62D75">
              <w:rPr>
                <w:rFonts w:cs="Arial"/>
                <w:sz w:val="16"/>
                <w:szCs w:val="16"/>
                <w:lang w:eastAsia="en-US"/>
              </w:rPr>
              <w:t>:</w:t>
            </w:r>
            <w:r w:rsidR="00100598" w:rsidRPr="00A62D75">
              <w:rPr>
                <w:rFonts w:cs="Arial"/>
                <w:sz w:val="16"/>
                <w:szCs w:val="16"/>
                <w:lang w:eastAsia="en-US"/>
              </w:rPr>
              <w:t xml:space="preserve"> </w:t>
            </w:r>
            <w:r w:rsidRPr="00A62D75">
              <w:rPr>
                <w:rFonts w:cs="Arial"/>
                <w:i/>
                <w:sz w:val="16"/>
                <w:szCs w:val="16"/>
                <w:lang w:eastAsia="en-US"/>
              </w:rPr>
              <w:t>Geef</w:t>
            </w:r>
            <w:r w:rsidR="00B96657" w:rsidRPr="00A62D75">
              <w:rPr>
                <w:rFonts w:cs="Arial"/>
                <w:i/>
                <w:sz w:val="16"/>
                <w:szCs w:val="16"/>
                <w:lang w:eastAsia="en-US"/>
              </w:rPr>
              <w:t xml:space="preserve"> een</w:t>
            </w:r>
            <w:r w:rsidRPr="00A62D75">
              <w:rPr>
                <w:rFonts w:cs="Arial"/>
                <w:i/>
                <w:sz w:val="16"/>
                <w:szCs w:val="16"/>
                <w:lang w:eastAsia="en-US"/>
              </w:rPr>
              <w:t xml:space="preserve"> bondige</w:t>
            </w:r>
            <w:r w:rsidR="00B96657" w:rsidRPr="00A62D75">
              <w:rPr>
                <w:rFonts w:cs="Arial"/>
                <w:i/>
                <w:sz w:val="16"/>
                <w:szCs w:val="16"/>
                <w:lang w:eastAsia="en-US"/>
              </w:rPr>
              <w:t xml:space="preserve"> beschrijving van de </w:t>
            </w:r>
            <w:r w:rsidR="00D644FD" w:rsidRPr="00A62D75">
              <w:rPr>
                <w:rFonts w:cs="Arial"/>
                <w:i/>
                <w:sz w:val="16"/>
                <w:szCs w:val="16"/>
                <w:lang w:eastAsia="en-US"/>
              </w:rPr>
              <w:t xml:space="preserve">geïmplementeerde </w:t>
            </w:r>
            <w:r w:rsidRPr="00A62D75">
              <w:rPr>
                <w:rFonts w:cs="Arial"/>
                <w:i/>
                <w:sz w:val="16"/>
                <w:szCs w:val="16"/>
                <w:lang w:eastAsia="en-US"/>
              </w:rPr>
              <w:t xml:space="preserve">AO/IC </w:t>
            </w:r>
            <w:r w:rsidR="00D644FD" w:rsidRPr="00A62D75">
              <w:rPr>
                <w:rFonts w:cs="Arial"/>
                <w:i/>
                <w:sz w:val="16"/>
                <w:szCs w:val="16"/>
                <w:lang w:eastAsia="en-US"/>
              </w:rPr>
              <w:t>en de tekortkomingen</w:t>
            </w:r>
            <w:r w:rsidR="00B96657" w:rsidRPr="00A62D75">
              <w:rPr>
                <w:rFonts w:cs="Arial"/>
                <w:i/>
                <w:sz w:val="16"/>
                <w:szCs w:val="16"/>
                <w:lang w:eastAsia="en-US"/>
              </w:rPr>
              <w:t>.</w:t>
            </w:r>
            <w:r w:rsidR="00F44815" w:rsidRPr="00A62D75">
              <w:rPr>
                <w:rFonts w:cs="Arial"/>
                <w:i/>
                <w:sz w:val="16"/>
                <w:szCs w:val="16"/>
                <w:lang w:eastAsia="en-US"/>
              </w:rPr>
              <w:t xml:space="preserve"> </w:t>
            </w:r>
          </w:p>
        </w:tc>
        <w:tc>
          <w:tcPr>
            <w:tcW w:w="2745" w:type="dxa"/>
            <w:gridSpan w:val="2"/>
          </w:tcPr>
          <w:p w14:paraId="1625F1FE" w14:textId="77777777" w:rsidR="0079721A" w:rsidRPr="00A62D75" w:rsidRDefault="0079721A" w:rsidP="00B509B9">
            <w:pPr>
              <w:widowControl/>
              <w:spacing w:line="240" w:lineRule="auto"/>
              <w:jc w:val="center"/>
              <w:rPr>
                <w:rFonts w:cs="Arial"/>
                <w:sz w:val="16"/>
                <w:szCs w:val="16"/>
                <w:lang w:eastAsia="en-US"/>
              </w:rPr>
            </w:pPr>
            <w:r w:rsidRPr="00A62D75">
              <w:rPr>
                <w:rFonts w:cs="Arial"/>
                <w:b/>
                <w:sz w:val="16"/>
                <w:szCs w:val="16"/>
                <w:lang w:eastAsia="en-US"/>
              </w:rPr>
              <w:t>Implementatieplan</w:t>
            </w:r>
          </w:p>
          <w:p w14:paraId="1625F1FF" w14:textId="75DB5D21" w:rsidR="0079721A" w:rsidRPr="00A62D75" w:rsidRDefault="00B96657" w:rsidP="003B469E">
            <w:pPr>
              <w:widowControl/>
              <w:spacing w:line="240" w:lineRule="auto"/>
              <w:jc w:val="center"/>
              <w:rPr>
                <w:rFonts w:cs="Arial"/>
                <w:i/>
                <w:sz w:val="16"/>
                <w:szCs w:val="16"/>
                <w:lang w:eastAsia="en-US"/>
              </w:rPr>
            </w:pPr>
            <w:r w:rsidRPr="00A62D75">
              <w:rPr>
                <w:rFonts w:cs="Arial"/>
                <w:i/>
                <w:sz w:val="16"/>
                <w:szCs w:val="16"/>
                <w:lang w:eastAsia="en-US"/>
              </w:rPr>
              <w:t xml:space="preserve">Wanneer </w:t>
            </w:r>
            <w:r w:rsidR="00326810" w:rsidRPr="00A62D75">
              <w:rPr>
                <w:rFonts w:cs="Arial"/>
                <w:i/>
                <w:sz w:val="16"/>
                <w:szCs w:val="16"/>
                <w:lang w:eastAsia="en-US"/>
              </w:rPr>
              <w:t xml:space="preserve">nog niet wordt voldaan aan de toetsingscriteria </w:t>
            </w:r>
            <w:r w:rsidR="0079721A" w:rsidRPr="00A62D75">
              <w:rPr>
                <w:rFonts w:cs="Arial"/>
                <w:i/>
                <w:sz w:val="16"/>
                <w:szCs w:val="16"/>
                <w:lang w:eastAsia="en-US"/>
              </w:rPr>
              <w:t xml:space="preserve">op </w:t>
            </w:r>
            <w:r w:rsidR="00326810" w:rsidRPr="00A62D75">
              <w:rPr>
                <w:rFonts w:cs="Arial"/>
                <w:i/>
                <w:sz w:val="16"/>
                <w:szCs w:val="16"/>
                <w:lang w:eastAsia="en-US"/>
              </w:rPr>
              <w:t xml:space="preserve">het </w:t>
            </w:r>
            <w:r w:rsidR="0079721A" w:rsidRPr="00A62D75">
              <w:rPr>
                <w:rFonts w:cs="Arial"/>
                <w:i/>
                <w:sz w:val="16"/>
                <w:szCs w:val="16"/>
                <w:lang w:eastAsia="en-US"/>
              </w:rPr>
              <w:t>moment van aanvraag, beschrijf</w:t>
            </w:r>
            <w:r w:rsidR="00EE454C" w:rsidRPr="00A62D75">
              <w:rPr>
                <w:rFonts w:cs="Arial"/>
                <w:i/>
                <w:sz w:val="16"/>
                <w:szCs w:val="16"/>
                <w:lang w:eastAsia="en-US"/>
              </w:rPr>
              <w:t>t de aanvrager</w:t>
            </w:r>
            <w:r w:rsidR="0079721A" w:rsidRPr="00A62D75">
              <w:rPr>
                <w:rFonts w:cs="Arial"/>
                <w:i/>
                <w:sz w:val="16"/>
                <w:szCs w:val="16"/>
                <w:lang w:eastAsia="en-US"/>
              </w:rPr>
              <w:t xml:space="preserve"> hoe en wanneer de</w:t>
            </w:r>
            <w:r w:rsidR="00326810" w:rsidRPr="00A62D75">
              <w:rPr>
                <w:rFonts w:cs="Arial"/>
                <w:i/>
                <w:sz w:val="16"/>
                <w:szCs w:val="16"/>
                <w:lang w:eastAsia="en-US"/>
              </w:rPr>
              <w:t xml:space="preserve">ze toetsingscriteria </w:t>
            </w:r>
            <w:r w:rsidR="00FE14FA" w:rsidRPr="00A62D75">
              <w:rPr>
                <w:rFonts w:cs="Arial"/>
                <w:i/>
                <w:sz w:val="16"/>
                <w:szCs w:val="16"/>
                <w:lang w:eastAsia="en-US"/>
              </w:rPr>
              <w:t xml:space="preserve">(alsnog) </w:t>
            </w:r>
            <w:r w:rsidR="00326810" w:rsidRPr="00A62D75">
              <w:rPr>
                <w:rFonts w:cs="Arial"/>
                <w:i/>
                <w:sz w:val="16"/>
                <w:szCs w:val="16"/>
                <w:lang w:eastAsia="en-US"/>
              </w:rPr>
              <w:t>geïmplementeerd zullen worden.</w:t>
            </w:r>
            <w:r w:rsidR="00F44815" w:rsidRPr="00A62D75">
              <w:rPr>
                <w:rFonts w:cs="Arial"/>
                <w:i/>
                <w:sz w:val="16"/>
                <w:szCs w:val="16"/>
                <w:lang w:eastAsia="en-US"/>
              </w:rPr>
              <w:t xml:space="preserve"> </w:t>
            </w:r>
          </w:p>
        </w:tc>
      </w:tr>
      <w:tr w:rsidR="00B96657" w:rsidRPr="00A62D75" w14:paraId="1625F20B" w14:textId="77777777" w:rsidTr="00184E4F">
        <w:trPr>
          <w:trHeight w:val="350"/>
        </w:trPr>
        <w:tc>
          <w:tcPr>
            <w:tcW w:w="352" w:type="dxa"/>
            <w:vMerge/>
            <w:shd w:val="clear" w:color="auto" w:fill="auto"/>
          </w:tcPr>
          <w:p w14:paraId="1625F201" w14:textId="77777777" w:rsidR="0079721A" w:rsidRPr="00A62D75" w:rsidRDefault="0079721A" w:rsidP="00FC2A6A">
            <w:pPr>
              <w:widowControl/>
              <w:spacing w:line="240" w:lineRule="auto"/>
              <w:jc w:val="center"/>
              <w:rPr>
                <w:rFonts w:cs="Arial"/>
                <w:b/>
                <w:sz w:val="16"/>
                <w:szCs w:val="16"/>
                <w:lang w:eastAsia="en-US"/>
              </w:rPr>
            </w:pPr>
          </w:p>
        </w:tc>
        <w:tc>
          <w:tcPr>
            <w:tcW w:w="2120" w:type="dxa"/>
            <w:vMerge/>
            <w:shd w:val="clear" w:color="auto" w:fill="auto"/>
          </w:tcPr>
          <w:p w14:paraId="1625F202" w14:textId="77777777" w:rsidR="0079721A" w:rsidRPr="00A62D75" w:rsidRDefault="0079721A" w:rsidP="00FC2A6A">
            <w:pPr>
              <w:widowControl/>
              <w:spacing w:line="240" w:lineRule="auto"/>
              <w:jc w:val="center"/>
              <w:rPr>
                <w:rFonts w:cs="Arial"/>
                <w:b/>
                <w:sz w:val="16"/>
                <w:szCs w:val="16"/>
                <w:lang w:eastAsia="en-US"/>
              </w:rPr>
            </w:pPr>
          </w:p>
        </w:tc>
        <w:tc>
          <w:tcPr>
            <w:tcW w:w="2410" w:type="dxa"/>
            <w:vMerge/>
            <w:shd w:val="clear" w:color="auto" w:fill="auto"/>
          </w:tcPr>
          <w:p w14:paraId="1625F203" w14:textId="77777777" w:rsidR="0079721A" w:rsidRPr="00A62D75" w:rsidRDefault="0079721A" w:rsidP="00FC2A6A">
            <w:pPr>
              <w:widowControl/>
              <w:spacing w:line="240" w:lineRule="auto"/>
              <w:jc w:val="center"/>
              <w:rPr>
                <w:rFonts w:cs="Arial"/>
                <w:b/>
                <w:sz w:val="16"/>
                <w:szCs w:val="16"/>
                <w:lang w:eastAsia="en-US"/>
              </w:rPr>
            </w:pPr>
          </w:p>
        </w:tc>
        <w:tc>
          <w:tcPr>
            <w:tcW w:w="2551" w:type="dxa"/>
            <w:vMerge/>
            <w:tcBorders>
              <w:bottom w:val="single" w:sz="4" w:space="0" w:color="auto"/>
            </w:tcBorders>
            <w:shd w:val="clear" w:color="auto" w:fill="auto"/>
          </w:tcPr>
          <w:p w14:paraId="1625F204" w14:textId="77777777" w:rsidR="0079721A" w:rsidRPr="00A62D75" w:rsidRDefault="0079721A" w:rsidP="00B976CD">
            <w:pPr>
              <w:widowControl/>
              <w:spacing w:line="240" w:lineRule="auto"/>
              <w:jc w:val="center"/>
              <w:rPr>
                <w:rFonts w:cs="Arial"/>
                <w:b/>
                <w:sz w:val="16"/>
                <w:szCs w:val="16"/>
                <w:lang w:eastAsia="en-US"/>
              </w:rPr>
            </w:pPr>
          </w:p>
        </w:tc>
        <w:tc>
          <w:tcPr>
            <w:tcW w:w="1134" w:type="dxa"/>
            <w:vMerge/>
            <w:tcBorders>
              <w:bottom w:val="single" w:sz="4" w:space="0" w:color="auto"/>
            </w:tcBorders>
          </w:tcPr>
          <w:p w14:paraId="1625F205" w14:textId="77777777" w:rsidR="0079721A" w:rsidRPr="00A62D75" w:rsidRDefault="0079721A" w:rsidP="00B976CD">
            <w:pPr>
              <w:widowControl/>
              <w:spacing w:line="240" w:lineRule="auto"/>
              <w:jc w:val="center"/>
              <w:rPr>
                <w:rFonts w:cs="Arial"/>
                <w:b/>
                <w:sz w:val="16"/>
                <w:szCs w:val="16"/>
                <w:lang w:eastAsia="en-US"/>
              </w:rPr>
            </w:pPr>
          </w:p>
        </w:tc>
        <w:tc>
          <w:tcPr>
            <w:tcW w:w="1276" w:type="dxa"/>
            <w:vMerge/>
            <w:tcBorders>
              <w:bottom w:val="single" w:sz="4" w:space="0" w:color="auto"/>
            </w:tcBorders>
          </w:tcPr>
          <w:p w14:paraId="1625F206" w14:textId="77777777" w:rsidR="0079721A" w:rsidRPr="00A62D75" w:rsidRDefault="0079721A" w:rsidP="00600679">
            <w:pPr>
              <w:widowControl/>
              <w:spacing w:line="240" w:lineRule="auto"/>
              <w:jc w:val="center"/>
              <w:rPr>
                <w:rFonts w:cs="Arial"/>
                <w:b/>
                <w:sz w:val="16"/>
                <w:szCs w:val="16"/>
                <w:lang w:eastAsia="en-US"/>
              </w:rPr>
            </w:pPr>
          </w:p>
        </w:tc>
        <w:tc>
          <w:tcPr>
            <w:tcW w:w="1276" w:type="dxa"/>
            <w:vMerge/>
            <w:tcBorders>
              <w:bottom w:val="single" w:sz="4" w:space="0" w:color="auto"/>
            </w:tcBorders>
          </w:tcPr>
          <w:p w14:paraId="1625F207" w14:textId="77777777" w:rsidR="0079721A" w:rsidRPr="00A62D75" w:rsidRDefault="0079721A" w:rsidP="00B976CD">
            <w:pPr>
              <w:widowControl/>
              <w:spacing w:line="240" w:lineRule="auto"/>
              <w:jc w:val="center"/>
              <w:rPr>
                <w:rFonts w:cs="Arial"/>
                <w:b/>
                <w:sz w:val="16"/>
                <w:szCs w:val="16"/>
                <w:lang w:eastAsia="en-US"/>
              </w:rPr>
            </w:pPr>
          </w:p>
        </w:tc>
        <w:tc>
          <w:tcPr>
            <w:tcW w:w="1224" w:type="dxa"/>
            <w:vMerge/>
            <w:tcBorders>
              <w:bottom w:val="single" w:sz="4" w:space="0" w:color="auto"/>
            </w:tcBorders>
          </w:tcPr>
          <w:p w14:paraId="1625F208" w14:textId="77777777" w:rsidR="0079721A" w:rsidRPr="00A62D75" w:rsidRDefault="0079721A" w:rsidP="00B976CD">
            <w:pPr>
              <w:widowControl/>
              <w:spacing w:line="240" w:lineRule="auto"/>
              <w:jc w:val="center"/>
              <w:rPr>
                <w:rFonts w:cs="Arial"/>
                <w:b/>
                <w:sz w:val="16"/>
                <w:szCs w:val="16"/>
                <w:lang w:eastAsia="en-US"/>
              </w:rPr>
            </w:pPr>
          </w:p>
        </w:tc>
        <w:tc>
          <w:tcPr>
            <w:tcW w:w="1327" w:type="dxa"/>
            <w:tcBorders>
              <w:bottom w:val="single" w:sz="4" w:space="0" w:color="auto"/>
            </w:tcBorders>
          </w:tcPr>
          <w:p w14:paraId="1625F209" w14:textId="77777777" w:rsidR="0079721A" w:rsidRPr="00A62D75" w:rsidRDefault="0079721A" w:rsidP="00B509B9">
            <w:pPr>
              <w:widowControl/>
              <w:spacing w:line="240" w:lineRule="auto"/>
              <w:rPr>
                <w:rFonts w:cs="Arial"/>
                <w:b/>
                <w:sz w:val="16"/>
                <w:szCs w:val="16"/>
                <w:lang w:eastAsia="en-US"/>
              </w:rPr>
            </w:pPr>
            <w:r w:rsidRPr="00A62D75">
              <w:rPr>
                <w:rFonts w:cs="Arial"/>
                <w:b/>
                <w:sz w:val="16"/>
                <w:szCs w:val="16"/>
                <w:lang w:eastAsia="en-US"/>
              </w:rPr>
              <w:t>Hoe</w:t>
            </w:r>
          </w:p>
        </w:tc>
        <w:tc>
          <w:tcPr>
            <w:tcW w:w="1418" w:type="dxa"/>
            <w:tcBorders>
              <w:bottom w:val="single" w:sz="4" w:space="0" w:color="auto"/>
            </w:tcBorders>
          </w:tcPr>
          <w:p w14:paraId="1625F20A" w14:textId="77777777" w:rsidR="0079721A" w:rsidRPr="00A62D75" w:rsidRDefault="0079721A" w:rsidP="00B509B9">
            <w:pPr>
              <w:widowControl/>
              <w:spacing w:line="240" w:lineRule="auto"/>
              <w:rPr>
                <w:rFonts w:cs="Arial"/>
                <w:b/>
                <w:sz w:val="16"/>
                <w:szCs w:val="16"/>
                <w:lang w:eastAsia="en-US"/>
              </w:rPr>
            </w:pPr>
            <w:r w:rsidRPr="00A62D75">
              <w:rPr>
                <w:rFonts w:cs="Arial"/>
                <w:b/>
                <w:sz w:val="16"/>
                <w:szCs w:val="16"/>
                <w:lang w:eastAsia="en-US"/>
              </w:rPr>
              <w:t>Wanneer</w:t>
            </w:r>
          </w:p>
        </w:tc>
      </w:tr>
      <w:tr w:rsidR="008E355F" w:rsidRPr="00A62D75" w14:paraId="1625F218" w14:textId="77777777" w:rsidTr="00184E4F">
        <w:trPr>
          <w:trHeight w:val="680"/>
        </w:trPr>
        <w:tc>
          <w:tcPr>
            <w:tcW w:w="352" w:type="dxa"/>
            <w:vMerge w:val="restart"/>
            <w:shd w:val="clear" w:color="auto" w:fill="auto"/>
          </w:tcPr>
          <w:p w14:paraId="1625F20C" w14:textId="77777777" w:rsidR="008E355F" w:rsidRPr="00A62D75" w:rsidRDefault="008E355F" w:rsidP="00611AB2">
            <w:pPr>
              <w:widowControl/>
              <w:spacing w:line="240" w:lineRule="auto"/>
              <w:rPr>
                <w:rFonts w:cs="Arial"/>
                <w:b/>
                <w:sz w:val="16"/>
                <w:szCs w:val="16"/>
                <w:lang w:eastAsia="en-US"/>
              </w:rPr>
            </w:pPr>
            <w:r w:rsidRPr="00A62D75">
              <w:rPr>
                <w:rFonts w:cs="Arial"/>
                <w:b/>
                <w:sz w:val="16"/>
                <w:szCs w:val="16"/>
                <w:lang w:eastAsia="en-US"/>
              </w:rPr>
              <w:t>1.</w:t>
            </w:r>
          </w:p>
        </w:tc>
        <w:tc>
          <w:tcPr>
            <w:tcW w:w="2120" w:type="dxa"/>
            <w:vMerge w:val="restart"/>
            <w:shd w:val="clear" w:color="auto" w:fill="auto"/>
          </w:tcPr>
          <w:p w14:paraId="1625F20D" w14:textId="77777777" w:rsidR="008E355F" w:rsidRPr="00A62D75" w:rsidRDefault="008E355F">
            <w:pPr>
              <w:widowControl/>
              <w:spacing w:line="240" w:lineRule="auto"/>
              <w:rPr>
                <w:rFonts w:cs="Arial"/>
                <w:b/>
                <w:sz w:val="16"/>
                <w:szCs w:val="16"/>
                <w:lang w:eastAsia="en-US"/>
              </w:rPr>
            </w:pPr>
            <w:r w:rsidRPr="00A62D75">
              <w:rPr>
                <w:rFonts w:cs="Arial"/>
                <w:b/>
                <w:sz w:val="16"/>
                <w:szCs w:val="16"/>
                <w:lang w:eastAsia="en-US"/>
              </w:rPr>
              <w:t xml:space="preserve">Wet- en regelgeving </w:t>
            </w:r>
          </w:p>
          <w:p w14:paraId="1625F20E" w14:textId="77777777" w:rsidR="008E355F" w:rsidRPr="00A62D75" w:rsidRDefault="008E355F">
            <w:pPr>
              <w:widowControl/>
              <w:spacing w:line="240" w:lineRule="auto"/>
              <w:rPr>
                <w:rFonts w:cs="Arial"/>
                <w:sz w:val="16"/>
                <w:szCs w:val="16"/>
                <w:lang w:eastAsia="en-US"/>
              </w:rPr>
            </w:pPr>
          </w:p>
          <w:p w14:paraId="1625F20F" w14:textId="77777777" w:rsidR="008E355F" w:rsidRPr="00A62D75" w:rsidRDefault="008E355F">
            <w:pPr>
              <w:widowControl/>
              <w:spacing w:line="240" w:lineRule="auto"/>
              <w:rPr>
                <w:rFonts w:cs="Arial"/>
                <w:i/>
                <w:sz w:val="16"/>
                <w:szCs w:val="16"/>
                <w:lang w:eastAsia="en-US"/>
              </w:rPr>
            </w:pPr>
            <w:r w:rsidRPr="00A62D75">
              <w:rPr>
                <w:rFonts w:cs="Arial"/>
                <w:i/>
                <w:sz w:val="16"/>
                <w:szCs w:val="16"/>
                <w:lang w:eastAsia="en-US"/>
              </w:rPr>
              <w:t>De energieleverancier dient te voldoen aan de geldende wet- en regelgeving.</w:t>
            </w:r>
          </w:p>
        </w:tc>
        <w:tc>
          <w:tcPr>
            <w:tcW w:w="2410" w:type="dxa"/>
            <w:vMerge w:val="restart"/>
            <w:shd w:val="clear" w:color="auto" w:fill="auto"/>
          </w:tcPr>
          <w:p w14:paraId="1625F210" w14:textId="06BA4496" w:rsidR="008E355F" w:rsidRPr="00A62D75" w:rsidRDefault="008E355F">
            <w:pPr>
              <w:widowControl/>
              <w:spacing w:line="240" w:lineRule="auto"/>
              <w:rPr>
                <w:rFonts w:cs="Arial"/>
                <w:sz w:val="16"/>
                <w:szCs w:val="16"/>
                <w:lang w:eastAsia="en-US"/>
              </w:rPr>
            </w:pPr>
            <w:r w:rsidRPr="00A62D75">
              <w:rPr>
                <w:rFonts w:cs="Arial"/>
                <w:sz w:val="16"/>
                <w:szCs w:val="16"/>
                <w:lang w:eastAsia="en-US"/>
              </w:rPr>
              <w:t xml:space="preserve">Een beschrijving van de interne beheersmaatregelen in </w:t>
            </w:r>
            <w:r w:rsidR="00033040" w:rsidRPr="00A62D75">
              <w:rPr>
                <w:rFonts w:cs="Arial"/>
                <w:sz w:val="16"/>
                <w:szCs w:val="16"/>
                <w:lang w:eastAsia="en-US"/>
              </w:rPr>
              <w:t xml:space="preserve">de </w:t>
            </w:r>
            <w:r w:rsidRPr="00A62D75">
              <w:rPr>
                <w:rFonts w:cs="Arial"/>
                <w:sz w:val="16"/>
                <w:szCs w:val="16"/>
                <w:lang w:eastAsia="en-US"/>
              </w:rPr>
              <w:t>organisatie van de energieleverancier waarmee gewaarborgd wordt dat aan de van toepassing zijnde wet- en regelgeving kan worden voldaan.</w:t>
            </w:r>
          </w:p>
        </w:tc>
        <w:tc>
          <w:tcPr>
            <w:tcW w:w="2551" w:type="dxa"/>
            <w:tcBorders>
              <w:bottom w:val="dashed" w:sz="4" w:space="0" w:color="auto"/>
            </w:tcBorders>
            <w:shd w:val="clear" w:color="auto" w:fill="auto"/>
          </w:tcPr>
          <w:p w14:paraId="1625F211" w14:textId="77777777" w:rsidR="008E355F" w:rsidRPr="00A62D75" w:rsidRDefault="008E355F" w:rsidP="008E355F">
            <w:pPr>
              <w:pStyle w:val="Lijstalinea"/>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De door de energieleverancier opgestelde normen voldoen aan de wet- en regelgeving</w:t>
            </w:r>
            <w:r w:rsidR="00813E01" w:rsidRPr="00A62D75">
              <w:rPr>
                <w:rFonts w:cs="Arial"/>
                <w:sz w:val="16"/>
                <w:szCs w:val="16"/>
                <w:lang w:eastAsia="en-US"/>
              </w:rPr>
              <w:t>.</w:t>
            </w:r>
          </w:p>
        </w:tc>
        <w:tc>
          <w:tcPr>
            <w:tcW w:w="1134" w:type="dxa"/>
            <w:tcBorders>
              <w:bottom w:val="dashed" w:sz="4" w:space="0" w:color="auto"/>
            </w:tcBorders>
          </w:tcPr>
          <w:p w14:paraId="1625F212" w14:textId="77777777" w:rsidR="008E355F" w:rsidRPr="00A62D75" w:rsidRDefault="008E355F" w:rsidP="00D6301B">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1625F213" w14:textId="77777777" w:rsidR="008E355F" w:rsidRPr="00A62D75" w:rsidRDefault="008E355F" w:rsidP="00D6301B">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1625F214" w14:textId="77777777" w:rsidR="008E355F" w:rsidRPr="00A62D75" w:rsidRDefault="008E355F" w:rsidP="00D6301B">
            <w:pPr>
              <w:pStyle w:val="Lijstalinea"/>
              <w:widowControl/>
              <w:spacing w:line="240" w:lineRule="auto"/>
              <w:ind w:left="284"/>
              <w:rPr>
                <w:rFonts w:cs="Arial"/>
                <w:sz w:val="16"/>
                <w:szCs w:val="16"/>
                <w:lang w:eastAsia="en-US"/>
              </w:rPr>
            </w:pPr>
          </w:p>
        </w:tc>
        <w:tc>
          <w:tcPr>
            <w:tcW w:w="1224" w:type="dxa"/>
            <w:tcBorders>
              <w:bottom w:val="dashed" w:sz="4" w:space="0" w:color="auto"/>
            </w:tcBorders>
          </w:tcPr>
          <w:p w14:paraId="1625F215" w14:textId="77777777" w:rsidR="008E355F" w:rsidRPr="00A62D75" w:rsidRDefault="008E355F" w:rsidP="00D6301B">
            <w:pPr>
              <w:pStyle w:val="Lijstalinea"/>
              <w:widowControl/>
              <w:spacing w:line="240" w:lineRule="auto"/>
              <w:ind w:left="284"/>
              <w:rPr>
                <w:rFonts w:cs="Arial"/>
                <w:sz w:val="16"/>
                <w:szCs w:val="16"/>
                <w:lang w:eastAsia="en-US"/>
              </w:rPr>
            </w:pPr>
          </w:p>
        </w:tc>
        <w:tc>
          <w:tcPr>
            <w:tcW w:w="1327" w:type="dxa"/>
            <w:tcBorders>
              <w:bottom w:val="dashed" w:sz="4" w:space="0" w:color="auto"/>
            </w:tcBorders>
          </w:tcPr>
          <w:p w14:paraId="1625F216" w14:textId="77777777" w:rsidR="008E355F" w:rsidRPr="00A62D75" w:rsidRDefault="008E355F" w:rsidP="00D6301B">
            <w:pPr>
              <w:pStyle w:val="Lijstalinea"/>
              <w:widowControl/>
              <w:spacing w:line="240" w:lineRule="auto"/>
              <w:ind w:left="284"/>
              <w:rPr>
                <w:rFonts w:cs="Arial"/>
                <w:sz w:val="16"/>
                <w:szCs w:val="16"/>
                <w:lang w:eastAsia="en-US"/>
              </w:rPr>
            </w:pPr>
          </w:p>
        </w:tc>
        <w:tc>
          <w:tcPr>
            <w:tcW w:w="1418" w:type="dxa"/>
            <w:tcBorders>
              <w:bottom w:val="dashed" w:sz="4" w:space="0" w:color="auto"/>
            </w:tcBorders>
          </w:tcPr>
          <w:p w14:paraId="1625F217" w14:textId="77777777" w:rsidR="008E355F" w:rsidRPr="00A62D75" w:rsidRDefault="008E355F" w:rsidP="00D6301B">
            <w:pPr>
              <w:pStyle w:val="Lijstalinea"/>
              <w:widowControl/>
              <w:spacing w:line="240" w:lineRule="auto"/>
              <w:ind w:left="284"/>
              <w:rPr>
                <w:rFonts w:cs="Arial"/>
                <w:sz w:val="16"/>
                <w:szCs w:val="16"/>
                <w:lang w:eastAsia="en-US"/>
              </w:rPr>
            </w:pPr>
          </w:p>
        </w:tc>
      </w:tr>
      <w:tr w:rsidR="008E355F" w:rsidRPr="00A62D75" w14:paraId="1625F224" w14:textId="77777777" w:rsidTr="00184E4F">
        <w:trPr>
          <w:trHeight w:val="1221"/>
        </w:trPr>
        <w:tc>
          <w:tcPr>
            <w:tcW w:w="352" w:type="dxa"/>
            <w:vMerge/>
            <w:shd w:val="clear" w:color="auto" w:fill="auto"/>
          </w:tcPr>
          <w:p w14:paraId="1625F219" w14:textId="77777777" w:rsidR="008E355F" w:rsidRPr="00A62D75" w:rsidRDefault="008E355F" w:rsidP="00611AB2">
            <w:pPr>
              <w:widowControl/>
              <w:spacing w:line="240" w:lineRule="auto"/>
              <w:rPr>
                <w:rFonts w:cs="Arial"/>
                <w:b/>
                <w:sz w:val="16"/>
                <w:szCs w:val="16"/>
                <w:lang w:eastAsia="en-US"/>
              </w:rPr>
            </w:pPr>
          </w:p>
        </w:tc>
        <w:tc>
          <w:tcPr>
            <w:tcW w:w="2120" w:type="dxa"/>
            <w:vMerge/>
            <w:shd w:val="clear" w:color="auto" w:fill="auto"/>
          </w:tcPr>
          <w:p w14:paraId="1625F21A" w14:textId="77777777" w:rsidR="008E355F" w:rsidRPr="00A62D75" w:rsidRDefault="008E355F">
            <w:pPr>
              <w:widowControl/>
              <w:spacing w:line="240" w:lineRule="auto"/>
              <w:rPr>
                <w:rFonts w:cs="Arial"/>
                <w:b/>
                <w:sz w:val="16"/>
                <w:szCs w:val="16"/>
                <w:lang w:eastAsia="en-US"/>
              </w:rPr>
            </w:pPr>
          </w:p>
        </w:tc>
        <w:tc>
          <w:tcPr>
            <w:tcW w:w="2410" w:type="dxa"/>
            <w:vMerge/>
            <w:shd w:val="clear" w:color="auto" w:fill="auto"/>
          </w:tcPr>
          <w:p w14:paraId="1625F21B" w14:textId="77777777" w:rsidR="008E355F" w:rsidRPr="00A62D75" w:rsidRDefault="008E355F">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21C" w14:textId="77777777" w:rsidR="008E355F" w:rsidRPr="00A62D75" w:rsidRDefault="008E355F" w:rsidP="008E355F">
            <w:pPr>
              <w:pStyle w:val="Lijstalinea"/>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Interne beheersmaatregelen dienen te waarborgen dat te allen tijde wordt voldaan aan de van toepassing zijnde (branche specifieke) wet- en regelgeving.</w:t>
            </w:r>
          </w:p>
          <w:p w14:paraId="1625F21D" w14:textId="77777777" w:rsidR="008E355F" w:rsidRPr="00A62D75" w:rsidRDefault="008E355F" w:rsidP="008E355F">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1625F21E" w14:textId="77777777" w:rsidR="008E355F" w:rsidRPr="00A62D75" w:rsidRDefault="008E355F" w:rsidP="00D6301B">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21F" w14:textId="77777777" w:rsidR="008E355F" w:rsidRPr="00A62D75" w:rsidRDefault="008E355F" w:rsidP="00D6301B">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220" w14:textId="77777777" w:rsidR="008E355F" w:rsidRPr="00A62D75" w:rsidRDefault="008E355F" w:rsidP="00D6301B">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625F221" w14:textId="77777777" w:rsidR="008E355F" w:rsidRPr="00A62D75" w:rsidRDefault="008E355F" w:rsidP="00D6301B">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625F222" w14:textId="77777777" w:rsidR="008E355F" w:rsidRPr="00A62D75" w:rsidRDefault="008E355F" w:rsidP="00D6301B">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625F223" w14:textId="77777777" w:rsidR="008E355F" w:rsidRPr="00A62D75" w:rsidRDefault="008E355F" w:rsidP="00D6301B">
            <w:pPr>
              <w:pStyle w:val="Lijstalinea"/>
              <w:widowControl/>
              <w:spacing w:line="240" w:lineRule="auto"/>
              <w:ind w:left="284"/>
              <w:rPr>
                <w:rFonts w:cs="Arial"/>
                <w:sz w:val="16"/>
                <w:szCs w:val="16"/>
                <w:lang w:eastAsia="en-US"/>
              </w:rPr>
            </w:pPr>
          </w:p>
        </w:tc>
      </w:tr>
      <w:tr w:rsidR="008E355F" w:rsidRPr="00A62D75" w14:paraId="1625F22F" w14:textId="77777777" w:rsidTr="00184E4F">
        <w:trPr>
          <w:trHeight w:val="1129"/>
        </w:trPr>
        <w:tc>
          <w:tcPr>
            <w:tcW w:w="352" w:type="dxa"/>
            <w:vMerge/>
            <w:shd w:val="clear" w:color="auto" w:fill="auto"/>
          </w:tcPr>
          <w:p w14:paraId="1625F225" w14:textId="77777777" w:rsidR="008E355F" w:rsidRPr="00A62D75" w:rsidRDefault="008E355F" w:rsidP="00611AB2">
            <w:pPr>
              <w:widowControl/>
              <w:spacing w:line="240" w:lineRule="auto"/>
              <w:rPr>
                <w:rFonts w:cs="Arial"/>
                <w:b/>
                <w:sz w:val="16"/>
                <w:szCs w:val="16"/>
                <w:lang w:eastAsia="en-US"/>
              </w:rPr>
            </w:pPr>
          </w:p>
        </w:tc>
        <w:tc>
          <w:tcPr>
            <w:tcW w:w="2120" w:type="dxa"/>
            <w:vMerge/>
            <w:shd w:val="clear" w:color="auto" w:fill="auto"/>
          </w:tcPr>
          <w:p w14:paraId="1625F226" w14:textId="77777777" w:rsidR="008E355F" w:rsidRPr="00A62D75" w:rsidRDefault="008E355F">
            <w:pPr>
              <w:widowControl/>
              <w:spacing w:line="240" w:lineRule="auto"/>
              <w:rPr>
                <w:rFonts w:cs="Arial"/>
                <w:b/>
                <w:sz w:val="16"/>
                <w:szCs w:val="16"/>
                <w:lang w:eastAsia="en-US"/>
              </w:rPr>
            </w:pPr>
          </w:p>
        </w:tc>
        <w:tc>
          <w:tcPr>
            <w:tcW w:w="2410" w:type="dxa"/>
            <w:vMerge/>
            <w:shd w:val="clear" w:color="auto" w:fill="auto"/>
          </w:tcPr>
          <w:p w14:paraId="1625F227" w14:textId="77777777" w:rsidR="008E355F" w:rsidRPr="00A62D75" w:rsidRDefault="008E355F">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46E259D3" w14:textId="77777777" w:rsidR="00033040" w:rsidRPr="00A62D75" w:rsidRDefault="00033040" w:rsidP="00A84618">
            <w:pPr>
              <w:pStyle w:val="Lijstalinea"/>
              <w:widowControl/>
              <w:numPr>
                <w:ilvl w:val="0"/>
                <w:numId w:val="21"/>
              </w:numPr>
              <w:spacing w:line="240" w:lineRule="auto"/>
              <w:ind w:left="284" w:hanging="284"/>
              <w:rPr>
                <w:rFonts w:cs="Arial"/>
                <w:sz w:val="16"/>
                <w:szCs w:val="16"/>
                <w:lang w:eastAsia="en-US"/>
              </w:rPr>
            </w:pPr>
            <w:r w:rsidRPr="00A62D75">
              <w:rPr>
                <w:rFonts w:cs="Arial"/>
                <w:sz w:val="16"/>
                <w:szCs w:val="16"/>
              </w:rPr>
              <w:t>De energieleverancier heeft een proces ingericht dat waarborgt dat interne en externe medewerkers, afhankelijk van hun functie, de relevante wet- en regelgeving en de toezichthoudende instanties kennen.</w:t>
            </w:r>
          </w:p>
          <w:p w14:paraId="1625F228" w14:textId="1A5841D5" w:rsidR="008E355F" w:rsidRPr="00A62D75" w:rsidRDefault="008E355F" w:rsidP="00033040">
            <w:pPr>
              <w:spacing w:line="240" w:lineRule="auto"/>
              <w:rPr>
                <w:rFonts w:cs="Arial"/>
                <w:sz w:val="16"/>
                <w:szCs w:val="16"/>
                <w:lang w:eastAsia="en-US"/>
              </w:rPr>
            </w:pPr>
          </w:p>
        </w:tc>
        <w:tc>
          <w:tcPr>
            <w:tcW w:w="1134" w:type="dxa"/>
            <w:tcBorders>
              <w:top w:val="dashed" w:sz="4" w:space="0" w:color="auto"/>
              <w:bottom w:val="single" w:sz="4" w:space="0" w:color="auto"/>
            </w:tcBorders>
          </w:tcPr>
          <w:p w14:paraId="1625F229" w14:textId="77777777" w:rsidR="008E355F" w:rsidRPr="00A62D75" w:rsidRDefault="008E355F" w:rsidP="00D6301B">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22A" w14:textId="77777777" w:rsidR="008E355F" w:rsidRPr="00A62D75" w:rsidRDefault="008E355F" w:rsidP="00D6301B">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22B" w14:textId="77777777" w:rsidR="008E355F" w:rsidRPr="00A62D75" w:rsidRDefault="008E355F" w:rsidP="00D6301B">
            <w:pPr>
              <w:pStyle w:val="Lijstalinea"/>
              <w:widowControl/>
              <w:spacing w:line="240" w:lineRule="auto"/>
              <w:ind w:left="284"/>
              <w:rPr>
                <w:rFonts w:cs="Arial"/>
                <w:sz w:val="16"/>
                <w:szCs w:val="16"/>
                <w:lang w:eastAsia="en-US"/>
              </w:rPr>
            </w:pPr>
          </w:p>
        </w:tc>
        <w:tc>
          <w:tcPr>
            <w:tcW w:w="1224" w:type="dxa"/>
            <w:tcBorders>
              <w:top w:val="dashed" w:sz="4" w:space="0" w:color="auto"/>
              <w:bottom w:val="single" w:sz="4" w:space="0" w:color="auto"/>
            </w:tcBorders>
          </w:tcPr>
          <w:p w14:paraId="1625F22C" w14:textId="77777777" w:rsidR="008E355F" w:rsidRPr="00A62D75" w:rsidRDefault="008E355F" w:rsidP="00D6301B">
            <w:pPr>
              <w:pStyle w:val="Lijstalinea"/>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1625F22D" w14:textId="77777777" w:rsidR="008E355F" w:rsidRPr="00A62D75" w:rsidRDefault="008E355F" w:rsidP="00D6301B">
            <w:pPr>
              <w:pStyle w:val="Lijstalinea"/>
              <w:widowControl/>
              <w:spacing w:line="240" w:lineRule="auto"/>
              <w:ind w:left="284"/>
              <w:rPr>
                <w:rFonts w:cs="Arial"/>
                <w:sz w:val="16"/>
                <w:szCs w:val="16"/>
                <w:lang w:eastAsia="en-US"/>
              </w:rPr>
            </w:pPr>
          </w:p>
        </w:tc>
        <w:tc>
          <w:tcPr>
            <w:tcW w:w="1418" w:type="dxa"/>
            <w:tcBorders>
              <w:top w:val="dashed" w:sz="4" w:space="0" w:color="auto"/>
              <w:bottom w:val="single" w:sz="4" w:space="0" w:color="auto"/>
            </w:tcBorders>
          </w:tcPr>
          <w:p w14:paraId="1625F22E" w14:textId="77777777" w:rsidR="008E355F" w:rsidRPr="00A62D75" w:rsidRDefault="008E355F" w:rsidP="00D6301B">
            <w:pPr>
              <w:pStyle w:val="Lijstalinea"/>
              <w:widowControl/>
              <w:spacing w:line="240" w:lineRule="auto"/>
              <w:ind w:left="284"/>
              <w:rPr>
                <w:rFonts w:cs="Arial"/>
                <w:sz w:val="16"/>
                <w:szCs w:val="16"/>
                <w:lang w:eastAsia="en-US"/>
              </w:rPr>
            </w:pPr>
          </w:p>
        </w:tc>
      </w:tr>
      <w:tr w:rsidR="00376C9B" w:rsidRPr="00A62D75" w14:paraId="30E0081E" w14:textId="77777777" w:rsidTr="00C24712">
        <w:trPr>
          <w:trHeight w:val="3445"/>
        </w:trPr>
        <w:tc>
          <w:tcPr>
            <w:tcW w:w="352" w:type="dxa"/>
            <w:shd w:val="clear" w:color="auto" w:fill="auto"/>
          </w:tcPr>
          <w:p w14:paraId="2E2B9D6B" w14:textId="3CD259CA" w:rsidR="00376C9B" w:rsidRPr="00A62D75" w:rsidRDefault="00DC6377" w:rsidP="00611AB2">
            <w:pPr>
              <w:widowControl/>
              <w:spacing w:line="240" w:lineRule="auto"/>
              <w:rPr>
                <w:rFonts w:cs="Arial"/>
                <w:b/>
                <w:sz w:val="16"/>
                <w:szCs w:val="16"/>
                <w:lang w:eastAsia="en-US"/>
              </w:rPr>
            </w:pPr>
            <w:r w:rsidRPr="00A62D75">
              <w:rPr>
                <w:rFonts w:cs="Arial"/>
                <w:b/>
                <w:sz w:val="16"/>
                <w:szCs w:val="16"/>
                <w:lang w:eastAsia="en-US"/>
              </w:rPr>
              <w:lastRenderedPageBreak/>
              <w:t>2.</w:t>
            </w:r>
          </w:p>
        </w:tc>
        <w:tc>
          <w:tcPr>
            <w:tcW w:w="2120" w:type="dxa"/>
            <w:shd w:val="clear" w:color="auto" w:fill="auto"/>
          </w:tcPr>
          <w:p w14:paraId="09E93899" w14:textId="77777777" w:rsidR="00376C9B" w:rsidRPr="00A62D75" w:rsidRDefault="00376C9B" w:rsidP="00376C9B">
            <w:pPr>
              <w:widowControl/>
              <w:spacing w:line="240" w:lineRule="auto"/>
              <w:rPr>
                <w:rFonts w:cs="Arial"/>
                <w:b/>
                <w:sz w:val="16"/>
                <w:szCs w:val="16"/>
                <w:lang w:eastAsia="en-US"/>
              </w:rPr>
            </w:pPr>
            <w:r w:rsidRPr="00A62D75">
              <w:rPr>
                <w:rFonts w:cs="Arial"/>
                <w:b/>
                <w:sz w:val="16"/>
                <w:szCs w:val="16"/>
                <w:lang w:eastAsia="en-US"/>
              </w:rPr>
              <w:t>Ondernemingsplan</w:t>
            </w:r>
          </w:p>
          <w:p w14:paraId="532CF9EB" w14:textId="77777777" w:rsidR="00376C9B" w:rsidRPr="00A62D75" w:rsidRDefault="00376C9B" w:rsidP="00376C9B">
            <w:pPr>
              <w:widowControl/>
              <w:spacing w:line="240" w:lineRule="auto"/>
              <w:rPr>
                <w:rFonts w:cs="Arial"/>
                <w:b/>
                <w:sz w:val="16"/>
                <w:szCs w:val="16"/>
                <w:lang w:eastAsia="en-US"/>
              </w:rPr>
            </w:pPr>
          </w:p>
          <w:p w14:paraId="5A42CB7D" w14:textId="7F7C94A1" w:rsidR="00376C9B" w:rsidRPr="00A62D75" w:rsidRDefault="00376C9B" w:rsidP="00376C9B">
            <w:pPr>
              <w:widowControl/>
              <w:spacing w:line="240" w:lineRule="auto"/>
              <w:rPr>
                <w:rFonts w:cs="Arial"/>
                <w:b/>
                <w:sz w:val="16"/>
                <w:szCs w:val="16"/>
                <w:lang w:eastAsia="en-US"/>
              </w:rPr>
            </w:pPr>
            <w:r w:rsidRPr="00A62D75">
              <w:rPr>
                <w:rFonts w:cs="Arial"/>
                <w:bCs w:val="0"/>
                <w:i/>
                <w:iCs/>
                <w:sz w:val="16"/>
                <w:szCs w:val="16"/>
                <w:lang w:eastAsia="en-US"/>
              </w:rPr>
              <w:t>De energieleverancier dient een actueel plan te hebben over de wijze waarop hij succesvol onderneemt.</w:t>
            </w:r>
          </w:p>
        </w:tc>
        <w:tc>
          <w:tcPr>
            <w:tcW w:w="2410" w:type="dxa"/>
            <w:shd w:val="clear" w:color="auto" w:fill="auto"/>
          </w:tcPr>
          <w:p w14:paraId="0BE55F57" w14:textId="77777777" w:rsidR="00DC6377" w:rsidRPr="00A62D75" w:rsidRDefault="00DC6377" w:rsidP="00DC6377">
            <w:pPr>
              <w:widowControl/>
              <w:spacing w:line="240" w:lineRule="auto"/>
              <w:rPr>
                <w:sz w:val="16"/>
                <w:szCs w:val="16"/>
              </w:rPr>
            </w:pPr>
            <w:r w:rsidRPr="00A62D75">
              <w:rPr>
                <w:sz w:val="16"/>
                <w:szCs w:val="16"/>
              </w:rPr>
              <w:t>De energieleverancier kan aantonen ten behoeve van de betrouwbare levering van elektriciteit of gas tegen redelijke tarieven en voorwaarden te beschikken over een vastgesteld ondernemingsplan. In dit ondernemingsplan zijn, zo gedetailleerd als redelijkerwijze mogelijk is en voor een periode van in ieder geval drie jaren, in ieder geval de hoofdzaken van het door de energieleverancier te voeren beleid voor bedrijfsrisico’s en financiële risico’s vastgelegd.</w:t>
            </w:r>
          </w:p>
          <w:p w14:paraId="4F856E66" w14:textId="77777777" w:rsidR="00376C9B" w:rsidRPr="00A62D75" w:rsidRDefault="00376C9B">
            <w:pPr>
              <w:widowControl/>
              <w:spacing w:line="240" w:lineRule="auto"/>
              <w:rPr>
                <w:rFonts w:cs="Arial"/>
                <w:sz w:val="16"/>
                <w:szCs w:val="16"/>
                <w:lang w:eastAsia="en-US"/>
              </w:rPr>
            </w:pPr>
          </w:p>
        </w:tc>
        <w:tc>
          <w:tcPr>
            <w:tcW w:w="2551" w:type="dxa"/>
            <w:tcBorders>
              <w:bottom w:val="dashed" w:sz="4" w:space="0" w:color="auto"/>
            </w:tcBorders>
            <w:shd w:val="clear" w:color="auto" w:fill="auto"/>
          </w:tcPr>
          <w:p w14:paraId="35DC4FA7" w14:textId="77777777" w:rsidR="004B08F3" w:rsidRPr="00A62D75" w:rsidRDefault="004B08F3" w:rsidP="004B08F3">
            <w:pPr>
              <w:pStyle w:val="Lijstalinea"/>
              <w:widowControl/>
              <w:numPr>
                <w:ilvl w:val="0"/>
                <w:numId w:val="8"/>
              </w:numPr>
              <w:spacing w:line="240" w:lineRule="auto"/>
              <w:ind w:left="284" w:hanging="284"/>
              <w:rPr>
                <w:sz w:val="16"/>
                <w:szCs w:val="16"/>
              </w:rPr>
            </w:pPr>
            <w:r w:rsidRPr="00A62D75">
              <w:rPr>
                <w:sz w:val="16"/>
                <w:szCs w:val="16"/>
              </w:rPr>
              <w:t xml:space="preserve">De energieleverancier beschikt over een ondernemingsplan, dat zich richt op een periode van in ieder geval drie jaar, en in </w:t>
            </w:r>
            <w:proofErr w:type="spellStart"/>
            <w:r w:rsidRPr="00A62D75">
              <w:rPr>
                <w:sz w:val="16"/>
                <w:szCs w:val="16"/>
              </w:rPr>
              <w:t>in</w:t>
            </w:r>
            <w:proofErr w:type="spellEnd"/>
            <w:r w:rsidRPr="00A62D75">
              <w:rPr>
                <w:sz w:val="16"/>
                <w:szCs w:val="16"/>
              </w:rPr>
              <w:t xml:space="preserve"> ieder geval bevat:</w:t>
            </w:r>
          </w:p>
          <w:p w14:paraId="5FE881BF" w14:textId="77777777" w:rsidR="004B08F3" w:rsidRPr="00A62D75" w:rsidRDefault="004B08F3" w:rsidP="004207AE">
            <w:pPr>
              <w:pStyle w:val="Lijstalinea"/>
              <w:widowControl/>
              <w:numPr>
                <w:ilvl w:val="0"/>
                <w:numId w:val="15"/>
              </w:numPr>
              <w:spacing w:line="240" w:lineRule="auto"/>
              <w:ind w:left="401" w:firstLine="0"/>
              <w:rPr>
                <w:rFonts w:cs="Arial"/>
                <w:sz w:val="16"/>
                <w:szCs w:val="16"/>
                <w:lang w:eastAsia="en-US"/>
              </w:rPr>
            </w:pPr>
            <w:r w:rsidRPr="00A62D75">
              <w:rPr>
                <w:rFonts w:cs="Arial"/>
                <w:sz w:val="16"/>
                <w:szCs w:val="16"/>
                <w:lang w:eastAsia="en-US"/>
              </w:rPr>
              <w:t xml:space="preserve">de doelgroepen waarop de energieleverancier zich richt en de wijze waarop de energieleverancier aan de vraag naar de levering van elektriciteit of gas denkt te voldoen; </w:t>
            </w:r>
          </w:p>
          <w:p w14:paraId="75C6728C" w14:textId="77777777" w:rsidR="004B08F3" w:rsidRPr="00A62D75" w:rsidRDefault="004B08F3" w:rsidP="004207AE">
            <w:pPr>
              <w:pStyle w:val="Lijstalinea"/>
              <w:widowControl/>
              <w:numPr>
                <w:ilvl w:val="0"/>
                <w:numId w:val="15"/>
              </w:numPr>
              <w:spacing w:line="240" w:lineRule="auto"/>
              <w:ind w:left="401" w:firstLine="0"/>
              <w:rPr>
                <w:rFonts w:cs="Arial"/>
                <w:sz w:val="16"/>
                <w:szCs w:val="16"/>
                <w:lang w:eastAsia="en-US"/>
              </w:rPr>
            </w:pPr>
            <w:r w:rsidRPr="00A62D75">
              <w:rPr>
                <w:rFonts w:cs="Arial"/>
                <w:sz w:val="16"/>
                <w:szCs w:val="16"/>
                <w:lang w:eastAsia="en-US"/>
              </w:rPr>
              <w:t>de risicobereidheid, inhoudende de mate waarin de energieleverancier bereid is de risico’s, bedoeld in onderdeel c, te nemen;</w:t>
            </w:r>
          </w:p>
          <w:p w14:paraId="59254FDB" w14:textId="77777777" w:rsidR="004B08F3" w:rsidRPr="00A62D75" w:rsidRDefault="004B08F3" w:rsidP="004207AE">
            <w:pPr>
              <w:pStyle w:val="Lijstalinea"/>
              <w:widowControl/>
              <w:numPr>
                <w:ilvl w:val="0"/>
                <w:numId w:val="15"/>
              </w:numPr>
              <w:spacing w:line="240" w:lineRule="auto"/>
              <w:ind w:left="401" w:firstLine="0"/>
              <w:rPr>
                <w:rFonts w:cs="Arial"/>
                <w:sz w:val="16"/>
                <w:szCs w:val="16"/>
                <w:lang w:eastAsia="en-US"/>
              </w:rPr>
            </w:pPr>
            <w:r w:rsidRPr="00A62D75">
              <w:rPr>
                <w:rFonts w:cs="Arial"/>
                <w:sz w:val="16"/>
                <w:szCs w:val="16"/>
                <w:lang w:eastAsia="en-US"/>
              </w:rPr>
              <w:t>een beschrijving van de risico’s voor de financiële positie van de energieleverancier, waarbij in ieder geval onderscheid wordt gemaakt tussen:</w:t>
            </w:r>
          </w:p>
          <w:p w14:paraId="07756D16" w14:textId="77777777" w:rsidR="004B08F3" w:rsidRPr="00A62D75" w:rsidRDefault="004B08F3" w:rsidP="004207AE">
            <w:pPr>
              <w:spacing w:line="240" w:lineRule="auto"/>
              <w:ind w:left="543"/>
              <w:rPr>
                <w:sz w:val="16"/>
                <w:szCs w:val="16"/>
              </w:rPr>
            </w:pPr>
            <w:r w:rsidRPr="00A62D75">
              <w:rPr>
                <w:sz w:val="16"/>
                <w:szCs w:val="16"/>
              </w:rPr>
              <w:t xml:space="preserve">I. </w:t>
            </w:r>
            <w:r w:rsidRPr="00A62D75">
              <w:rPr>
                <w:sz w:val="16"/>
                <w:szCs w:val="16"/>
              </w:rPr>
              <w:tab/>
              <w:t xml:space="preserve">marktrisico’s als gevolg van veranderende prijzen, </w:t>
            </w:r>
            <w:proofErr w:type="spellStart"/>
            <w:r w:rsidRPr="00A62D75">
              <w:rPr>
                <w:sz w:val="16"/>
                <w:szCs w:val="16"/>
              </w:rPr>
              <w:t>margin</w:t>
            </w:r>
            <w:proofErr w:type="spellEnd"/>
            <w:r w:rsidRPr="00A62D75">
              <w:rPr>
                <w:sz w:val="16"/>
                <w:szCs w:val="16"/>
              </w:rPr>
              <w:t xml:space="preserve"> calls, volumes of klantaantallen;</w:t>
            </w:r>
          </w:p>
          <w:p w14:paraId="3EE6A761" w14:textId="5C23B242" w:rsidR="004B08F3" w:rsidRPr="00A62D75" w:rsidRDefault="004B08F3" w:rsidP="006E44AD">
            <w:pPr>
              <w:spacing w:line="240" w:lineRule="auto"/>
              <w:ind w:left="543"/>
              <w:rPr>
                <w:sz w:val="16"/>
                <w:szCs w:val="16"/>
              </w:rPr>
            </w:pPr>
            <w:r w:rsidRPr="00A62D75">
              <w:rPr>
                <w:sz w:val="16"/>
                <w:szCs w:val="16"/>
              </w:rPr>
              <w:t>II. debiteurenrisico’s als gevolg van niet of niet tijdige betaling door debiteuren;</w:t>
            </w:r>
          </w:p>
          <w:p w14:paraId="31B00B88" w14:textId="1243F441" w:rsidR="004B08F3" w:rsidRPr="00A62D75" w:rsidRDefault="004B08F3" w:rsidP="006E44AD">
            <w:pPr>
              <w:spacing w:line="240" w:lineRule="auto"/>
              <w:ind w:left="543"/>
              <w:rPr>
                <w:sz w:val="16"/>
                <w:szCs w:val="16"/>
              </w:rPr>
            </w:pPr>
            <w:r w:rsidRPr="00A62D75">
              <w:rPr>
                <w:sz w:val="16"/>
                <w:szCs w:val="16"/>
              </w:rPr>
              <w:t>III. tegenpartijrisico’s als gevolg van niet of niet volledige nakoming van verplichtingen door tegenpartijen;</w:t>
            </w:r>
          </w:p>
          <w:p w14:paraId="49B72B56" w14:textId="77777777" w:rsidR="004B08F3" w:rsidRPr="00A62D75" w:rsidRDefault="004B08F3" w:rsidP="006E44AD">
            <w:pPr>
              <w:spacing w:line="240" w:lineRule="auto"/>
              <w:ind w:left="543"/>
              <w:rPr>
                <w:sz w:val="16"/>
                <w:szCs w:val="16"/>
              </w:rPr>
            </w:pPr>
            <w:r w:rsidRPr="00A62D75">
              <w:rPr>
                <w:sz w:val="16"/>
                <w:szCs w:val="16"/>
              </w:rPr>
              <w:t xml:space="preserve">IV. liquiditeitsrisico’s als gevolg van onvoldoende liquide middelen om aan betalingsverplichtingen te voldoen; </w:t>
            </w:r>
          </w:p>
          <w:p w14:paraId="13064E4C" w14:textId="1FADECDC" w:rsidR="004B08F3" w:rsidRPr="00A62D75" w:rsidRDefault="004B08F3" w:rsidP="006E44AD">
            <w:pPr>
              <w:spacing w:line="240" w:lineRule="auto"/>
              <w:ind w:left="543"/>
              <w:rPr>
                <w:sz w:val="16"/>
                <w:szCs w:val="16"/>
              </w:rPr>
            </w:pPr>
            <w:r w:rsidRPr="00A62D75">
              <w:rPr>
                <w:sz w:val="16"/>
                <w:szCs w:val="16"/>
              </w:rPr>
              <w:t xml:space="preserve">V. operationele risico’s als gevolg van de dagelijkse activiteiten, waaronder het voorspellen van volumes en ICT-risico’s; </w:t>
            </w:r>
          </w:p>
          <w:p w14:paraId="73F67B18" w14:textId="77777777" w:rsidR="004B08F3" w:rsidRPr="00A62D75" w:rsidRDefault="004B08F3" w:rsidP="006E44AD">
            <w:pPr>
              <w:spacing w:line="240" w:lineRule="auto"/>
              <w:ind w:left="543"/>
              <w:rPr>
                <w:sz w:val="16"/>
                <w:szCs w:val="16"/>
              </w:rPr>
            </w:pPr>
            <w:r w:rsidRPr="00A62D75">
              <w:rPr>
                <w:sz w:val="16"/>
                <w:szCs w:val="16"/>
              </w:rPr>
              <w:t xml:space="preserve">VI. risico’s als gevolg van andere activiteiten van de </w:t>
            </w:r>
            <w:r w:rsidRPr="00A62D75">
              <w:rPr>
                <w:sz w:val="16"/>
                <w:szCs w:val="16"/>
              </w:rPr>
              <w:lastRenderedPageBreak/>
              <w:t>energieleverancier dan de levering van gas of elektriciteit aan kleinverbruikers; en</w:t>
            </w:r>
          </w:p>
          <w:p w14:paraId="51DD3E7B" w14:textId="77777777" w:rsidR="004B08F3" w:rsidRPr="00A62D75" w:rsidRDefault="004B08F3" w:rsidP="006E44AD">
            <w:pPr>
              <w:spacing w:line="240" w:lineRule="auto"/>
              <w:ind w:left="543"/>
              <w:rPr>
                <w:sz w:val="16"/>
                <w:szCs w:val="16"/>
              </w:rPr>
            </w:pPr>
            <w:r w:rsidRPr="00A62D75">
              <w:rPr>
                <w:sz w:val="16"/>
                <w:szCs w:val="16"/>
              </w:rPr>
              <w:t>VII. andere risico’s voor de financiële positie.</w:t>
            </w:r>
          </w:p>
          <w:p w14:paraId="2FB2CAC7" w14:textId="77777777" w:rsidR="004B08F3" w:rsidRPr="00A62D75" w:rsidRDefault="004B08F3" w:rsidP="004207AE">
            <w:pPr>
              <w:pStyle w:val="Lijstalinea"/>
              <w:widowControl/>
              <w:numPr>
                <w:ilvl w:val="0"/>
                <w:numId w:val="15"/>
              </w:numPr>
              <w:spacing w:line="240" w:lineRule="auto"/>
              <w:ind w:left="401" w:firstLine="0"/>
              <w:rPr>
                <w:rFonts w:cs="Arial"/>
                <w:sz w:val="16"/>
                <w:szCs w:val="16"/>
                <w:lang w:eastAsia="en-US"/>
              </w:rPr>
            </w:pPr>
            <w:r w:rsidRPr="00A62D75">
              <w:rPr>
                <w:rFonts w:cs="Arial"/>
                <w:sz w:val="16"/>
                <w:szCs w:val="16"/>
                <w:lang w:eastAsia="en-US"/>
              </w:rPr>
              <w:t>een beschrijving van de wijze waarop de energieleverancier de risico’s, bedoeld in onderdeel c, zal beheersen, en hoe een mogelijk restrisico zal worden opgevangen;</w:t>
            </w:r>
          </w:p>
          <w:p w14:paraId="791A02D1" w14:textId="77777777" w:rsidR="004B08F3" w:rsidRPr="00A62D75" w:rsidRDefault="004B08F3" w:rsidP="004207AE">
            <w:pPr>
              <w:pStyle w:val="Lijstalinea"/>
              <w:widowControl/>
              <w:numPr>
                <w:ilvl w:val="0"/>
                <w:numId w:val="15"/>
              </w:numPr>
              <w:spacing w:line="240" w:lineRule="auto"/>
              <w:ind w:left="401" w:firstLine="0"/>
              <w:rPr>
                <w:rFonts w:cs="Arial"/>
                <w:sz w:val="16"/>
                <w:szCs w:val="16"/>
                <w:lang w:eastAsia="en-US"/>
              </w:rPr>
            </w:pPr>
            <w:r w:rsidRPr="00A62D75">
              <w:rPr>
                <w:rFonts w:cs="Arial"/>
                <w:sz w:val="16"/>
                <w:szCs w:val="16"/>
                <w:lang w:eastAsia="en-US"/>
              </w:rPr>
              <w:t>een beschrijving van de wijze waarop de financiële positie van de energieleverancier voortdurend in overeenstemming wordt gehouden met aspect 6;</w:t>
            </w:r>
          </w:p>
          <w:p w14:paraId="4CE91FC9" w14:textId="0AEAC3C8" w:rsidR="00376C9B" w:rsidRPr="00A62D75" w:rsidRDefault="004B08F3" w:rsidP="004207AE">
            <w:pPr>
              <w:pStyle w:val="Lijstalinea"/>
              <w:widowControl/>
              <w:numPr>
                <w:ilvl w:val="0"/>
                <w:numId w:val="15"/>
              </w:numPr>
              <w:spacing w:line="240" w:lineRule="auto"/>
              <w:ind w:left="401" w:firstLine="0"/>
              <w:rPr>
                <w:rFonts w:cs="Arial"/>
                <w:sz w:val="16"/>
                <w:szCs w:val="16"/>
                <w:lang w:eastAsia="en-US"/>
              </w:rPr>
            </w:pPr>
            <w:r w:rsidRPr="00A62D75">
              <w:rPr>
                <w:rFonts w:cs="Arial"/>
                <w:sz w:val="16"/>
                <w:szCs w:val="16"/>
                <w:lang w:eastAsia="en-US"/>
              </w:rPr>
              <w:t>een beschrijving van de procedures voor het treffen van herstelmaatregelen als bedoeld in aspect 6.</w:t>
            </w:r>
          </w:p>
        </w:tc>
        <w:tc>
          <w:tcPr>
            <w:tcW w:w="1134" w:type="dxa"/>
            <w:tcBorders>
              <w:bottom w:val="dashed" w:sz="4" w:space="0" w:color="auto"/>
            </w:tcBorders>
          </w:tcPr>
          <w:p w14:paraId="26754EF8" w14:textId="77777777" w:rsidR="00376C9B" w:rsidRPr="00A62D75" w:rsidRDefault="00376C9B" w:rsidP="00D6301B">
            <w:pPr>
              <w:widowControl/>
              <w:spacing w:line="240" w:lineRule="auto"/>
              <w:rPr>
                <w:rFonts w:cs="Arial"/>
                <w:sz w:val="16"/>
                <w:szCs w:val="16"/>
                <w:lang w:eastAsia="en-US"/>
              </w:rPr>
            </w:pPr>
          </w:p>
        </w:tc>
        <w:tc>
          <w:tcPr>
            <w:tcW w:w="1276" w:type="dxa"/>
            <w:tcBorders>
              <w:bottom w:val="dashed" w:sz="4" w:space="0" w:color="auto"/>
            </w:tcBorders>
          </w:tcPr>
          <w:p w14:paraId="7D63379D" w14:textId="77777777" w:rsidR="00376C9B" w:rsidRPr="00A62D75" w:rsidRDefault="00376C9B" w:rsidP="00D6301B">
            <w:pPr>
              <w:widowControl/>
              <w:spacing w:line="240" w:lineRule="auto"/>
              <w:rPr>
                <w:rFonts w:cs="Arial"/>
                <w:sz w:val="16"/>
                <w:szCs w:val="16"/>
                <w:lang w:eastAsia="en-US"/>
              </w:rPr>
            </w:pPr>
          </w:p>
        </w:tc>
        <w:tc>
          <w:tcPr>
            <w:tcW w:w="1276" w:type="dxa"/>
            <w:tcBorders>
              <w:bottom w:val="dashed" w:sz="4" w:space="0" w:color="auto"/>
            </w:tcBorders>
          </w:tcPr>
          <w:p w14:paraId="625972BA" w14:textId="77777777" w:rsidR="00376C9B" w:rsidRPr="00A62D75" w:rsidRDefault="00376C9B" w:rsidP="00D6301B">
            <w:pPr>
              <w:widowControl/>
              <w:spacing w:line="240" w:lineRule="auto"/>
              <w:rPr>
                <w:rFonts w:cs="Arial"/>
                <w:sz w:val="16"/>
                <w:szCs w:val="16"/>
                <w:lang w:eastAsia="en-US"/>
              </w:rPr>
            </w:pPr>
          </w:p>
        </w:tc>
        <w:tc>
          <w:tcPr>
            <w:tcW w:w="1224" w:type="dxa"/>
            <w:tcBorders>
              <w:bottom w:val="dashed" w:sz="4" w:space="0" w:color="auto"/>
            </w:tcBorders>
          </w:tcPr>
          <w:p w14:paraId="1C932A9B" w14:textId="77777777" w:rsidR="00376C9B" w:rsidRPr="00A62D75" w:rsidRDefault="00376C9B" w:rsidP="00D6301B">
            <w:pPr>
              <w:widowControl/>
              <w:spacing w:line="240" w:lineRule="auto"/>
              <w:rPr>
                <w:rFonts w:cs="Arial"/>
                <w:sz w:val="16"/>
                <w:szCs w:val="16"/>
                <w:lang w:eastAsia="en-US"/>
              </w:rPr>
            </w:pPr>
          </w:p>
        </w:tc>
        <w:tc>
          <w:tcPr>
            <w:tcW w:w="1327" w:type="dxa"/>
            <w:tcBorders>
              <w:bottom w:val="dashed" w:sz="4" w:space="0" w:color="auto"/>
            </w:tcBorders>
          </w:tcPr>
          <w:p w14:paraId="54D63866" w14:textId="77777777" w:rsidR="00376C9B" w:rsidRPr="00A62D75" w:rsidRDefault="00376C9B" w:rsidP="00D6301B">
            <w:pPr>
              <w:widowControl/>
              <w:spacing w:line="240" w:lineRule="auto"/>
              <w:rPr>
                <w:rFonts w:cs="Arial"/>
                <w:sz w:val="16"/>
                <w:szCs w:val="16"/>
                <w:lang w:eastAsia="en-US"/>
              </w:rPr>
            </w:pPr>
          </w:p>
        </w:tc>
        <w:tc>
          <w:tcPr>
            <w:tcW w:w="1418" w:type="dxa"/>
            <w:tcBorders>
              <w:bottom w:val="dashed" w:sz="4" w:space="0" w:color="auto"/>
            </w:tcBorders>
          </w:tcPr>
          <w:p w14:paraId="393E94D2" w14:textId="77777777" w:rsidR="00376C9B" w:rsidRPr="00A62D75" w:rsidRDefault="00376C9B" w:rsidP="00D6301B">
            <w:pPr>
              <w:widowControl/>
              <w:spacing w:line="240" w:lineRule="auto"/>
              <w:rPr>
                <w:rFonts w:cs="Arial"/>
                <w:sz w:val="16"/>
                <w:szCs w:val="16"/>
                <w:lang w:eastAsia="en-US"/>
              </w:rPr>
            </w:pPr>
          </w:p>
        </w:tc>
      </w:tr>
      <w:tr w:rsidR="00376C9B" w:rsidRPr="00A62D75" w14:paraId="633942CA" w14:textId="77777777" w:rsidTr="00C24712">
        <w:trPr>
          <w:trHeight w:val="1947"/>
        </w:trPr>
        <w:tc>
          <w:tcPr>
            <w:tcW w:w="352" w:type="dxa"/>
            <w:shd w:val="clear" w:color="auto" w:fill="auto"/>
          </w:tcPr>
          <w:p w14:paraId="1DA439D9" w14:textId="77777777" w:rsidR="00376C9B" w:rsidRPr="00A62D75" w:rsidRDefault="00376C9B" w:rsidP="00611AB2">
            <w:pPr>
              <w:widowControl/>
              <w:spacing w:line="240" w:lineRule="auto"/>
              <w:rPr>
                <w:rFonts w:cs="Arial"/>
                <w:b/>
                <w:sz w:val="16"/>
                <w:szCs w:val="16"/>
                <w:lang w:eastAsia="en-US"/>
              </w:rPr>
            </w:pPr>
          </w:p>
        </w:tc>
        <w:tc>
          <w:tcPr>
            <w:tcW w:w="2120" w:type="dxa"/>
            <w:shd w:val="clear" w:color="auto" w:fill="auto"/>
          </w:tcPr>
          <w:p w14:paraId="404BF03B" w14:textId="77777777" w:rsidR="00376C9B" w:rsidRPr="00A62D75" w:rsidRDefault="00376C9B">
            <w:pPr>
              <w:widowControl/>
              <w:spacing w:line="240" w:lineRule="auto"/>
              <w:rPr>
                <w:rFonts w:cs="Arial"/>
                <w:b/>
                <w:sz w:val="16"/>
                <w:szCs w:val="16"/>
                <w:lang w:eastAsia="en-US"/>
              </w:rPr>
            </w:pPr>
          </w:p>
        </w:tc>
        <w:tc>
          <w:tcPr>
            <w:tcW w:w="2410" w:type="dxa"/>
            <w:shd w:val="clear" w:color="auto" w:fill="auto"/>
          </w:tcPr>
          <w:p w14:paraId="3C4BDC54" w14:textId="77777777" w:rsidR="00376C9B" w:rsidRPr="00A62D75" w:rsidRDefault="00376C9B">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455054A3" w14:textId="58F8D416" w:rsidR="00376C9B" w:rsidRPr="00A62D75" w:rsidRDefault="009B0D77" w:rsidP="008B2560">
            <w:pPr>
              <w:pStyle w:val="Lijstalinea"/>
              <w:widowControl/>
              <w:numPr>
                <w:ilvl w:val="0"/>
                <w:numId w:val="8"/>
              </w:numPr>
              <w:spacing w:line="240" w:lineRule="auto"/>
              <w:ind w:left="284" w:hanging="284"/>
              <w:rPr>
                <w:sz w:val="16"/>
                <w:szCs w:val="16"/>
              </w:rPr>
            </w:pPr>
            <w:r w:rsidRPr="00A62D75">
              <w:rPr>
                <w:sz w:val="16"/>
                <w:szCs w:val="16"/>
              </w:rPr>
              <w:t>De energieleverancier heeft een proces ingericht om wezenlijke veranderingen aan de hiervoor beschreven onderdelen a t/m f op te nemen in een gewijzigd ondernemingsplan en deze onverwijld aan de ACM te melden.</w:t>
            </w:r>
          </w:p>
        </w:tc>
        <w:tc>
          <w:tcPr>
            <w:tcW w:w="1134" w:type="dxa"/>
            <w:tcBorders>
              <w:top w:val="dashed" w:sz="4" w:space="0" w:color="auto"/>
              <w:bottom w:val="single" w:sz="4" w:space="0" w:color="auto"/>
            </w:tcBorders>
          </w:tcPr>
          <w:p w14:paraId="35CBCE0D" w14:textId="77777777" w:rsidR="00376C9B" w:rsidRPr="00A62D75" w:rsidRDefault="00376C9B" w:rsidP="00D6301B">
            <w:pPr>
              <w:widowControl/>
              <w:spacing w:line="240" w:lineRule="auto"/>
              <w:rPr>
                <w:rFonts w:cs="Arial"/>
                <w:sz w:val="16"/>
                <w:szCs w:val="16"/>
                <w:lang w:eastAsia="en-US"/>
              </w:rPr>
            </w:pPr>
          </w:p>
        </w:tc>
        <w:tc>
          <w:tcPr>
            <w:tcW w:w="1276" w:type="dxa"/>
            <w:tcBorders>
              <w:top w:val="dashed" w:sz="4" w:space="0" w:color="auto"/>
              <w:bottom w:val="single" w:sz="4" w:space="0" w:color="auto"/>
            </w:tcBorders>
          </w:tcPr>
          <w:p w14:paraId="66ACA495" w14:textId="77777777" w:rsidR="00376C9B" w:rsidRPr="00A62D75" w:rsidRDefault="00376C9B" w:rsidP="00D6301B">
            <w:pPr>
              <w:widowControl/>
              <w:spacing w:line="240" w:lineRule="auto"/>
              <w:rPr>
                <w:rFonts w:cs="Arial"/>
                <w:sz w:val="16"/>
                <w:szCs w:val="16"/>
                <w:lang w:eastAsia="en-US"/>
              </w:rPr>
            </w:pPr>
          </w:p>
        </w:tc>
        <w:tc>
          <w:tcPr>
            <w:tcW w:w="1276" w:type="dxa"/>
            <w:tcBorders>
              <w:top w:val="dashed" w:sz="4" w:space="0" w:color="auto"/>
              <w:bottom w:val="single" w:sz="4" w:space="0" w:color="auto"/>
            </w:tcBorders>
          </w:tcPr>
          <w:p w14:paraId="0832DC7F" w14:textId="77777777" w:rsidR="00376C9B" w:rsidRPr="00A62D75" w:rsidRDefault="00376C9B" w:rsidP="00D6301B">
            <w:pPr>
              <w:widowControl/>
              <w:spacing w:line="240" w:lineRule="auto"/>
              <w:rPr>
                <w:rFonts w:cs="Arial"/>
                <w:sz w:val="16"/>
                <w:szCs w:val="16"/>
                <w:lang w:eastAsia="en-US"/>
              </w:rPr>
            </w:pPr>
          </w:p>
        </w:tc>
        <w:tc>
          <w:tcPr>
            <w:tcW w:w="1224" w:type="dxa"/>
            <w:tcBorders>
              <w:top w:val="dashed" w:sz="4" w:space="0" w:color="auto"/>
              <w:bottom w:val="single" w:sz="4" w:space="0" w:color="auto"/>
            </w:tcBorders>
          </w:tcPr>
          <w:p w14:paraId="2241AAFD" w14:textId="77777777" w:rsidR="00376C9B" w:rsidRPr="00A62D75" w:rsidRDefault="00376C9B" w:rsidP="00D6301B">
            <w:pPr>
              <w:widowControl/>
              <w:spacing w:line="240" w:lineRule="auto"/>
              <w:rPr>
                <w:rFonts w:cs="Arial"/>
                <w:sz w:val="16"/>
                <w:szCs w:val="16"/>
                <w:lang w:eastAsia="en-US"/>
              </w:rPr>
            </w:pPr>
          </w:p>
        </w:tc>
        <w:tc>
          <w:tcPr>
            <w:tcW w:w="1327" w:type="dxa"/>
            <w:tcBorders>
              <w:top w:val="dashed" w:sz="4" w:space="0" w:color="auto"/>
              <w:bottom w:val="single" w:sz="4" w:space="0" w:color="auto"/>
            </w:tcBorders>
          </w:tcPr>
          <w:p w14:paraId="4C495DE3" w14:textId="77777777" w:rsidR="00376C9B" w:rsidRPr="00A62D75" w:rsidRDefault="00376C9B" w:rsidP="00D6301B">
            <w:pPr>
              <w:widowControl/>
              <w:spacing w:line="240" w:lineRule="auto"/>
              <w:rPr>
                <w:rFonts w:cs="Arial"/>
                <w:sz w:val="16"/>
                <w:szCs w:val="16"/>
                <w:lang w:eastAsia="en-US"/>
              </w:rPr>
            </w:pPr>
          </w:p>
        </w:tc>
        <w:tc>
          <w:tcPr>
            <w:tcW w:w="1418" w:type="dxa"/>
            <w:tcBorders>
              <w:top w:val="dashed" w:sz="4" w:space="0" w:color="auto"/>
              <w:bottom w:val="single" w:sz="4" w:space="0" w:color="auto"/>
            </w:tcBorders>
          </w:tcPr>
          <w:p w14:paraId="35A3AD39" w14:textId="77777777" w:rsidR="00376C9B" w:rsidRPr="00A62D75" w:rsidRDefault="00376C9B" w:rsidP="00D6301B">
            <w:pPr>
              <w:widowControl/>
              <w:spacing w:line="240" w:lineRule="auto"/>
              <w:rPr>
                <w:rFonts w:cs="Arial"/>
                <w:sz w:val="16"/>
                <w:szCs w:val="16"/>
                <w:lang w:eastAsia="en-US"/>
              </w:rPr>
            </w:pPr>
          </w:p>
        </w:tc>
      </w:tr>
      <w:tr w:rsidR="008E355F" w:rsidRPr="00A62D75" w14:paraId="1625F24B" w14:textId="77777777" w:rsidTr="00C24712">
        <w:trPr>
          <w:trHeight w:val="2937"/>
        </w:trPr>
        <w:tc>
          <w:tcPr>
            <w:tcW w:w="352" w:type="dxa"/>
            <w:vMerge w:val="restart"/>
            <w:shd w:val="clear" w:color="auto" w:fill="auto"/>
          </w:tcPr>
          <w:p w14:paraId="1625F230" w14:textId="672977D1" w:rsidR="008E355F" w:rsidRPr="00A62D75" w:rsidRDefault="00D277DC" w:rsidP="00611AB2">
            <w:pPr>
              <w:widowControl/>
              <w:spacing w:line="240" w:lineRule="auto"/>
              <w:rPr>
                <w:rFonts w:cs="Arial"/>
                <w:b/>
                <w:sz w:val="16"/>
                <w:szCs w:val="16"/>
                <w:lang w:eastAsia="en-US"/>
              </w:rPr>
            </w:pPr>
            <w:r w:rsidRPr="00A62D75">
              <w:rPr>
                <w:rFonts w:cs="Arial"/>
                <w:b/>
                <w:sz w:val="16"/>
                <w:szCs w:val="16"/>
                <w:lang w:eastAsia="en-US"/>
              </w:rPr>
              <w:lastRenderedPageBreak/>
              <w:t>3</w:t>
            </w:r>
            <w:r w:rsidR="008E355F" w:rsidRPr="00A62D75">
              <w:rPr>
                <w:rFonts w:cs="Arial"/>
                <w:b/>
                <w:sz w:val="16"/>
                <w:szCs w:val="16"/>
                <w:lang w:eastAsia="en-US"/>
              </w:rPr>
              <w:t>.</w:t>
            </w:r>
          </w:p>
        </w:tc>
        <w:tc>
          <w:tcPr>
            <w:tcW w:w="2120" w:type="dxa"/>
            <w:vMerge w:val="restart"/>
            <w:shd w:val="clear" w:color="auto" w:fill="auto"/>
          </w:tcPr>
          <w:p w14:paraId="1625F231" w14:textId="77777777" w:rsidR="008E355F" w:rsidRPr="00A62D75" w:rsidRDefault="008E355F">
            <w:pPr>
              <w:widowControl/>
              <w:spacing w:line="240" w:lineRule="auto"/>
              <w:rPr>
                <w:rFonts w:cs="Arial"/>
                <w:b/>
                <w:sz w:val="16"/>
                <w:szCs w:val="16"/>
                <w:lang w:eastAsia="en-US"/>
              </w:rPr>
            </w:pPr>
            <w:r w:rsidRPr="00A62D75">
              <w:rPr>
                <w:rFonts w:cs="Arial"/>
                <w:b/>
                <w:sz w:val="16"/>
                <w:szCs w:val="16"/>
                <w:lang w:eastAsia="en-US"/>
              </w:rPr>
              <w:t>Integer handelen</w:t>
            </w:r>
          </w:p>
          <w:p w14:paraId="1625F232" w14:textId="77777777" w:rsidR="008E355F" w:rsidRPr="00A62D75" w:rsidRDefault="008E355F">
            <w:pPr>
              <w:widowControl/>
              <w:spacing w:line="240" w:lineRule="auto"/>
              <w:rPr>
                <w:rFonts w:cs="Arial"/>
                <w:sz w:val="16"/>
                <w:szCs w:val="16"/>
                <w:lang w:eastAsia="en-US"/>
              </w:rPr>
            </w:pPr>
          </w:p>
          <w:p w14:paraId="1625F233" w14:textId="7681C58D" w:rsidR="008E355F" w:rsidRPr="00A62D75" w:rsidRDefault="008E355F">
            <w:pPr>
              <w:widowControl/>
              <w:spacing w:line="240" w:lineRule="auto"/>
              <w:rPr>
                <w:rFonts w:cs="Arial"/>
                <w:i/>
                <w:sz w:val="16"/>
                <w:szCs w:val="16"/>
                <w:lang w:eastAsia="en-US"/>
              </w:rPr>
            </w:pPr>
            <w:r w:rsidRPr="00A62D75">
              <w:rPr>
                <w:rFonts w:cs="Arial"/>
                <w:i/>
                <w:sz w:val="16"/>
                <w:szCs w:val="16"/>
                <w:lang w:eastAsia="en-US"/>
              </w:rPr>
              <w:t>De genoemde beheersmaatregelen kunnen teniet gedaan worden door ‘niet integer (non-conform)’ handelen van organisatieleden. De organisatie kan op papier juist werken, maar als voorschriften niet</w:t>
            </w:r>
            <w:r w:rsidR="00F44815" w:rsidRPr="00A62D75">
              <w:rPr>
                <w:rFonts w:cs="Arial"/>
                <w:i/>
                <w:sz w:val="16"/>
                <w:szCs w:val="16"/>
                <w:lang w:eastAsia="en-US"/>
              </w:rPr>
              <w:t xml:space="preserve"> </w:t>
            </w:r>
            <w:r w:rsidRPr="00A62D75">
              <w:rPr>
                <w:rFonts w:cs="Arial"/>
                <w:i/>
                <w:sz w:val="16"/>
                <w:szCs w:val="16"/>
                <w:lang w:eastAsia="en-US"/>
              </w:rPr>
              <w:t xml:space="preserve">worden nageleefd, en (controle technische) ‘checks </w:t>
            </w:r>
            <w:proofErr w:type="spellStart"/>
            <w:r w:rsidRPr="00A62D75">
              <w:rPr>
                <w:rFonts w:cs="Arial"/>
                <w:i/>
                <w:sz w:val="16"/>
                <w:szCs w:val="16"/>
                <w:lang w:eastAsia="en-US"/>
              </w:rPr>
              <w:t>and</w:t>
            </w:r>
            <w:proofErr w:type="spellEnd"/>
            <w:r w:rsidRPr="00A62D75">
              <w:rPr>
                <w:rFonts w:cs="Arial"/>
                <w:i/>
                <w:sz w:val="16"/>
                <w:szCs w:val="16"/>
                <w:lang w:eastAsia="en-US"/>
              </w:rPr>
              <w:t xml:space="preserve"> </w:t>
            </w:r>
            <w:proofErr w:type="spellStart"/>
            <w:r w:rsidRPr="00A62D75">
              <w:rPr>
                <w:rFonts w:cs="Arial"/>
                <w:i/>
                <w:sz w:val="16"/>
                <w:szCs w:val="16"/>
                <w:lang w:eastAsia="en-US"/>
              </w:rPr>
              <w:t>balances</w:t>
            </w:r>
            <w:proofErr w:type="spellEnd"/>
            <w:r w:rsidRPr="00A62D75">
              <w:rPr>
                <w:rFonts w:cs="Arial"/>
                <w:i/>
                <w:sz w:val="16"/>
                <w:szCs w:val="16"/>
                <w:lang w:eastAsia="en-US"/>
              </w:rPr>
              <w:t>’ omzeild worden, dan kan dit alsnog non-conforme output/prestaties tot gevolg hebben. Het is de primaire verantwoordelijkheid van elke bestuurder/manager/werknemer, bij een energieleverancier om integer te handelen.</w:t>
            </w:r>
          </w:p>
          <w:p w14:paraId="1625F234" w14:textId="77777777" w:rsidR="008E355F" w:rsidRPr="00A62D75" w:rsidRDefault="008E355F">
            <w:pPr>
              <w:widowControl/>
              <w:spacing w:line="240" w:lineRule="auto"/>
              <w:rPr>
                <w:rFonts w:cs="Arial"/>
                <w:sz w:val="16"/>
                <w:szCs w:val="16"/>
                <w:lang w:eastAsia="en-US"/>
              </w:rPr>
            </w:pPr>
          </w:p>
          <w:p w14:paraId="1625F235" w14:textId="77777777" w:rsidR="008E355F" w:rsidRPr="00A62D75" w:rsidRDefault="008E355F">
            <w:pPr>
              <w:widowControl/>
              <w:spacing w:line="240" w:lineRule="auto"/>
              <w:rPr>
                <w:rFonts w:cs="Arial"/>
                <w:i/>
                <w:sz w:val="16"/>
                <w:szCs w:val="16"/>
                <w:lang w:eastAsia="en-US"/>
              </w:rPr>
            </w:pPr>
            <w:r w:rsidRPr="00A62D75">
              <w:rPr>
                <w:rFonts w:cs="Arial"/>
                <w:i/>
                <w:sz w:val="16"/>
                <w:szCs w:val="16"/>
                <w:lang w:eastAsia="en-US"/>
              </w:rPr>
              <w:t>Dit aspect is deels ingevuld aan de hand van de publicatie “Accountants en Toon aan de Top” van de Nederlandse Beroepsorganisatie van Accountants (NBA). Hierbij is uitgegaan van de drie voorwaarden:</w:t>
            </w:r>
          </w:p>
          <w:p w14:paraId="1625F236" w14:textId="77777777" w:rsidR="008E355F" w:rsidRPr="00A62D75" w:rsidRDefault="008E355F" w:rsidP="008009F4">
            <w:pPr>
              <w:pStyle w:val="Lijstalinea"/>
              <w:widowControl/>
              <w:numPr>
                <w:ilvl w:val="0"/>
                <w:numId w:val="20"/>
              </w:numPr>
              <w:spacing w:line="240" w:lineRule="auto"/>
              <w:ind w:left="284" w:hanging="284"/>
              <w:rPr>
                <w:rFonts w:cs="Arial"/>
                <w:i/>
                <w:sz w:val="16"/>
                <w:szCs w:val="16"/>
                <w:lang w:eastAsia="en-US"/>
              </w:rPr>
            </w:pPr>
            <w:r w:rsidRPr="00A62D75">
              <w:rPr>
                <w:rFonts w:cs="Arial"/>
                <w:i/>
                <w:sz w:val="16"/>
                <w:szCs w:val="16"/>
                <w:lang w:eastAsia="en-US"/>
              </w:rPr>
              <w:t xml:space="preserve">Walk </w:t>
            </w:r>
            <w:proofErr w:type="spellStart"/>
            <w:r w:rsidRPr="00A62D75">
              <w:rPr>
                <w:rFonts w:cs="Arial"/>
                <w:i/>
                <w:sz w:val="16"/>
                <w:szCs w:val="16"/>
                <w:lang w:eastAsia="en-US"/>
              </w:rPr>
              <w:t>the</w:t>
            </w:r>
            <w:proofErr w:type="spellEnd"/>
            <w:r w:rsidRPr="00A62D75">
              <w:rPr>
                <w:rFonts w:cs="Arial"/>
                <w:i/>
                <w:sz w:val="16"/>
                <w:szCs w:val="16"/>
                <w:lang w:eastAsia="en-US"/>
              </w:rPr>
              <w:t xml:space="preserve"> talk: beleving van voorbeeldgedrag van bestuurders;</w:t>
            </w:r>
          </w:p>
          <w:p w14:paraId="1625F237" w14:textId="77777777" w:rsidR="008E355F" w:rsidRPr="00A62D75" w:rsidRDefault="008E355F" w:rsidP="008009F4">
            <w:pPr>
              <w:pStyle w:val="Lijstalinea"/>
              <w:widowControl/>
              <w:numPr>
                <w:ilvl w:val="0"/>
                <w:numId w:val="20"/>
              </w:numPr>
              <w:spacing w:line="240" w:lineRule="auto"/>
              <w:ind w:left="284" w:hanging="284"/>
              <w:rPr>
                <w:rFonts w:cs="Arial"/>
                <w:i/>
                <w:sz w:val="16"/>
                <w:szCs w:val="16"/>
                <w:lang w:eastAsia="en-US"/>
              </w:rPr>
            </w:pPr>
            <w:r w:rsidRPr="00A62D75">
              <w:rPr>
                <w:rFonts w:cs="Arial"/>
                <w:i/>
                <w:sz w:val="16"/>
                <w:szCs w:val="16"/>
                <w:lang w:eastAsia="en-US"/>
              </w:rPr>
              <w:t>Zichtbaarheid: voorbeeldgedrag bestuur is zichtbaar;</w:t>
            </w:r>
          </w:p>
          <w:p w14:paraId="1625F238" w14:textId="5A2E6ED4" w:rsidR="008E355F" w:rsidRPr="00A62D75" w:rsidRDefault="008E355F" w:rsidP="008009F4">
            <w:pPr>
              <w:pStyle w:val="Lijstalinea"/>
              <w:widowControl/>
              <w:numPr>
                <w:ilvl w:val="0"/>
                <w:numId w:val="20"/>
              </w:numPr>
              <w:spacing w:line="240" w:lineRule="auto"/>
              <w:ind w:left="284" w:hanging="284"/>
              <w:rPr>
                <w:rFonts w:cs="Arial"/>
                <w:i/>
                <w:sz w:val="16"/>
                <w:szCs w:val="16"/>
                <w:lang w:eastAsia="en-US"/>
              </w:rPr>
            </w:pPr>
            <w:r w:rsidRPr="00A62D75">
              <w:rPr>
                <w:rFonts w:cs="Arial"/>
                <w:i/>
                <w:sz w:val="16"/>
                <w:szCs w:val="16"/>
                <w:lang w:eastAsia="en-US"/>
              </w:rPr>
              <w:t>Open cultuur en vertrouwen: ruimte voor het bespreekbaar maken van dilemma’s en of de top</w:t>
            </w:r>
            <w:r w:rsidR="00F44815" w:rsidRPr="00A62D75">
              <w:rPr>
                <w:rFonts w:cs="Arial"/>
                <w:i/>
                <w:sz w:val="16"/>
                <w:szCs w:val="16"/>
                <w:lang w:eastAsia="en-US"/>
              </w:rPr>
              <w:t xml:space="preserve"> </w:t>
            </w:r>
            <w:r w:rsidRPr="00A62D75">
              <w:rPr>
                <w:rFonts w:cs="Arial"/>
                <w:i/>
                <w:sz w:val="16"/>
                <w:szCs w:val="16"/>
                <w:lang w:eastAsia="en-US"/>
              </w:rPr>
              <w:t>open staat voor kritiek.</w:t>
            </w:r>
          </w:p>
        </w:tc>
        <w:tc>
          <w:tcPr>
            <w:tcW w:w="2410" w:type="dxa"/>
            <w:vMerge w:val="restart"/>
            <w:shd w:val="clear" w:color="auto" w:fill="auto"/>
          </w:tcPr>
          <w:p w14:paraId="1625F239" w14:textId="77777777" w:rsidR="008E355F" w:rsidRPr="00A62D75" w:rsidRDefault="008E355F">
            <w:pPr>
              <w:widowControl/>
              <w:spacing w:line="240" w:lineRule="auto"/>
              <w:rPr>
                <w:rFonts w:cs="Arial"/>
                <w:sz w:val="16"/>
                <w:szCs w:val="16"/>
                <w:lang w:eastAsia="en-US"/>
              </w:rPr>
            </w:pPr>
            <w:r w:rsidRPr="00A62D75">
              <w:rPr>
                <w:rFonts w:cs="Arial"/>
                <w:sz w:val="16"/>
                <w:szCs w:val="16"/>
                <w:lang w:eastAsia="en-US"/>
              </w:rPr>
              <w:t>Een beschrijving van ten minste de volgende onderdelen:</w:t>
            </w:r>
          </w:p>
          <w:p w14:paraId="1625F23A" w14:textId="77777777" w:rsidR="008E355F" w:rsidRPr="00A62D75" w:rsidRDefault="008E355F" w:rsidP="008009F4">
            <w:pPr>
              <w:pStyle w:val="Lijstalinea"/>
              <w:widowControl/>
              <w:numPr>
                <w:ilvl w:val="0"/>
                <w:numId w:val="22"/>
              </w:numPr>
              <w:spacing w:line="240" w:lineRule="auto"/>
              <w:ind w:left="284" w:hanging="284"/>
              <w:rPr>
                <w:rFonts w:cs="Arial"/>
                <w:sz w:val="16"/>
                <w:szCs w:val="16"/>
                <w:lang w:eastAsia="en-US"/>
              </w:rPr>
            </w:pPr>
            <w:r w:rsidRPr="00A62D75">
              <w:rPr>
                <w:rFonts w:cs="Arial"/>
                <w:sz w:val="16"/>
                <w:szCs w:val="16"/>
                <w:lang w:eastAsia="en-US"/>
              </w:rPr>
              <w:t>Organisatiecultuur;</w:t>
            </w:r>
          </w:p>
          <w:p w14:paraId="1625F23B" w14:textId="77777777" w:rsidR="008E355F" w:rsidRPr="00A62D75" w:rsidRDefault="008E355F" w:rsidP="008009F4">
            <w:pPr>
              <w:pStyle w:val="Lijstalinea"/>
              <w:widowControl/>
              <w:numPr>
                <w:ilvl w:val="0"/>
                <w:numId w:val="22"/>
              </w:numPr>
              <w:spacing w:line="240" w:lineRule="auto"/>
              <w:ind w:left="284" w:hanging="284"/>
              <w:rPr>
                <w:rFonts w:cs="Arial"/>
                <w:sz w:val="16"/>
                <w:szCs w:val="16"/>
                <w:lang w:eastAsia="en-US"/>
              </w:rPr>
            </w:pPr>
            <w:r w:rsidRPr="00A62D75">
              <w:rPr>
                <w:rFonts w:cs="Arial"/>
                <w:sz w:val="16"/>
                <w:szCs w:val="16"/>
                <w:lang w:eastAsia="en-US"/>
              </w:rPr>
              <w:t>Gedragscode;</w:t>
            </w:r>
          </w:p>
          <w:p w14:paraId="1625F23C" w14:textId="77777777" w:rsidR="008E355F" w:rsidRPr="00A62D75" w:rsidRDefault="008E355F" w:rsidP="008009F4">
            <w:pPr>
              <w:pStyle w:val="Lijstalinea"/>
              <w:widowControl/>
              <w:numPr>
                <w:ilvl w:val="0"/>
                <w:numId w:val="22"/>
              </w:numPr>
              <w:spacing w:line="240" w:lineRule="auto"/>
              <w:ind w:left="284" w:hanging="284"/>
              <w:rPr>
                <w:rFonts w:cs="Arial"/>
                <w:sz w:val="16"/>
                <w:szCs w:val="16"/>
                <w:lang w:eastAsia="en-US"/>
              </w:rPr>
            </w:pPr>
            <w:r w:rsidRPr="00A62D75">
              <w:rPr>
                <w:rFonts w:cs="Arial"/>
                <w:sz w:val="16"/>
                <w:szCs w:val="16"/>
                <w:lang w:eastAsia="en-US"/>
              </w:rPr>
              <w:t>Voorkomen van schade in het vertrouwen dat cliënten hebben in de leverancier.</w:t>
            </w:r>
          </w:p>
          <w:p w14:paraId="1625F23D" w14:textId="77777777" w:rsidR="008E355F" w:rsidRPr="00A62D75" w:rsidRDefault="008E355F">
            <w:pPr>
              <w:widowControl/>
              <w:spacing w:line="240" w:lineRule="auto"/>
              <w:rPr>
                <w:rFonts w:cs="Arial"/>
                <w:sz w:val="16"/>
                <w:szCs w:val="16"/>
                <w:lang w:eastAsia="en-US"/>
              </w:rPr>
            </w:pPr>
          </w:p>
          <w:p w14:paraId="1625F23E" w14:textId="77777777" w:rsidR="008E355F" w:rsidRPr="00A62D75" w:rsidRDefault="008E355F">
            <w:pPr>
              <w:widowControl/>
              <w:spacing w:line="240" w:lineRule="auto"/>
              <w:rPr>
                <w:rFonts w:cs="Arial"/>
                <w:sz w:val="16"/>
                <w:szCs w:val="16"/>
                <w:lang w:eastAsia="en-US"/>
              </w:rPr>
            </w:pPr>
          </w:p>
        </w:tc>
        <w:tc>
          <w:tcPr>
            <w:tcW w:w="2551" w:type="dxa"/>
            <w:tcBorders>
              <w:top w:val="single" w:sz="4" w:space="0" w:color="auto"/>
              <w:bottom w:val="dashed" w:sz="4" w:space="0" w:color="auto"/>
            </w:tcBorders>
            <w:shd w:val="clear" w:color="auto" w:fill="auto"/>
          </w:tcPr>
          <w:p w14:paraId="1625F23F" w14:textId="2ED64ABB" w:rsidR="008E355F" w:rsidRPr="00A62D75" w:rsidRDefault="001343DD" w:rsidP="001343DD">
            <w:pPr>
              <w:pStyle w:val="Lijstalinea"/>
              <w:widowControl/>
              <w:numPr>
                <w:ilvl w:val="0"/>
                <w:numId w:val="8"/>
              </w:numPr>
              <w:spacing w:line="240" w:lineRule="auto"/>
              <w:ind w:left="284" w:hanging="284"/>
              <w:rPr>
                <w:rFonts w:cs="Arial"/>
                <w:sz w:val="16"/>
                <w:szCs w:val="16"/>
                <w:lang w:eastAsia="en-US"/>
              </w:rPr>
            </w:pPr>
            <w:r w:rsidRPr="00A62D75">
              <w:rPr>
                <w:rFonts w:cs="Arial"/>
                <w:sz w:val="16"/>
                <w:szCs w:val="16"/>
                <w:lang w:eastAsia="en-US"/>
              </w:rPr>
              <w:t>De energieleverancier hanteert een gedragscode die geldt voor alle medewerkers (inclusief directie, management en ingehuurde derden) van de energieleverancier. Deze gedragscode behandelt tenminste de volgende onderwerpen:</w:t>
            </w:r>
          </w:p>
          <w:p w14:paraId="1625F240" w14:textId="77777777" w:rsidR="008E355F" w:rsidRPr="00A62D75" w:rsidRDefault="008E355F" w:rsidP="003271DA">
            <w:pPr>
              <w:pStyle w:val="Lijstalinea"/>
              <w:widowControl/>
              <w:numPr>
                <w:ilvl w:val="0"/>
                <w:numId w:val="39"/>
              </w:numPr>
              <w:spacing w:line="240" w:lineRule="auto"/>
              <w:rPr>
                <w:rFonts w:cs="Arial"/>
                <w:sz w:val="16"/>
                <w:szCs w:val="16"/>
                <w:lang w:eastAsia="en-US"/>
              </w:rPr>
            </w:pPr>
            <w:r w:rsidRPr="00A62D75">
              <w:rPr>
                <w:rFonts w:cs="Arial"/>
                <w:sz w:val="16"/>
                <w:szCs w:val="16"/>
                <w:lang w:eastAsia="en-US"/>
              </w:rPr>
              <w:t>Integer handelen;</w:t>
            </w:r>
          </w:p>
          <w:p w14:paraId="1625F241" w14:textId="77777777" w:rsidR="008E355F" w:rsidRPr="00A62D75" w:rsidRDefault="008E355F" w:rsidP="003271DA">
            <w:pPr>
              <w:pStyle w:val="Lijstalinea"/>
              <w:widowControl/>
              <w:numPr>
                <w:ilvl w:val="0"/>
                <w:numId w:val="39"/>
              </w:numPr>
              <w:spacing w:line="240" w:lineRule="auto"/>
              <w:rPr>
                <w:rFonts w:cs="Arial"/>
                <w:sz w:val="16"/>
                <w:szCs w:val="16"/>
                <w:lang w:eastAsia="en-US"/>
              </w:rPr>
            </w:pPr>
            <w:r w:rsidRPr="00A62D75">
              <w:rPr>
                <w:rFonts w:cs="Arial"/>
                <w:sz w:val="16"/>
                <w:szCs w:val="16"/>
                <w:lang w:eastAsia="en-US"/>
              </w:rPr>
              <w:t>De wijze waarop het management het goede voorbeeld geeft;</w:t>
            </w:r>
          </w:p>
          <w:p w14:paraId="1625F242" w14:textId="77777777" w:rsidR="008E355F" w:rsidRPr="00A62D75" w:rsidRDefault="008E355F" w:rsidP="003271DA">
            <w:pPr>
              <w:pStyle w:val="Lijstalinea"/>
              <w:widowControl/>
              <w:numPr>
                <w:ilvl w:val="0"/>
                <w:numId w:val="39"/>
              </w:numPr>
              <w:spacing w:line="240" w:lineRule="auto"/>
              <w:rPr>
                <w:rFonts w:cs="Arial"/>
                <w:sz w:val="16"/>
                <w:szCs w:val="16"/>
                <w:lang w:eastAsia="en-US"/>
              </w:rPr>
            </w:pPr>
            <w:r w:rsidRPr="00A62D75">
              <w:rPr>
                <w:rFonts w:cs="Arial"/>
                <w:sz w:val="16"/>
                <w:szCs w:val="16"/>
                <w:lang w:eastAsia="en-US"/>
              </w:rPr>
              <w:t>Aanspreekbaarheid van directie en management door medewerkers;</w:t>
            </w:r>
          </w:p>
          <w:p w14:paraId="4139FE7B" w14:textId="77777777" w:rsidR="00995A49" w:rsidRPr="00A62D75" w:rsidRDefault="008E355F" w:rsidP="003271DA">
            <w:pPr>
              <w:pStyle w:val="Lijstalinea"/>
              <w:numPr>
                <w:ilvl w:val="0"/>
                <w:numId w:val="39"/>
              </w:numPr>
              <w:spacing w:line="240" w:lineRule="auto"/>
              <w:rPr>
                <w:rFonts w:cs="Arial"/>
                <w:sz w:val="16"/>
                <w:szCs w:val="16"/>
                <w:lang w:eastAsia="en-US"/>
              </w:rPr>
            </w:pPr>
            <w:r w:rsidRPr="00A62D75">
              <w:rPr>
                <w:rFonts w:cs="Arial"/>
                <w:sz w:val="16"/>
                <w:szCs w:val="16"/>
                <w:lang w:eastAsia="en-US"/>
              </w:rPr>
              <w:t>De wijze waarop de energieleverancier omgaat met klanten</w:t>
            </w:r>
            <w:r w:rsidR="00995A49" w:rsidRPr="00A62D75">
              <w:rPr>
                <w:rFonts w:cs="Arial"/>
                <w:sz w:val="16"/>
                <w:szCs w:val="16"/>
                <w:lang w:eastAsia="en-US"/>
              </w:rPr>
              <w:t>;</w:t>
            </w:r>
          </w:p>
          <w:p w14:paraId="1625F243" w14:textId="24562FAE" w:rsidR="008E355F" w:rsidRPr="00A62D75" w:rsidRDefault="00995A49" w:rsidP="003271DA">
            <w:pPr>
              <w:pStyle w:val="Lijstalinea"/>
              <w:numPr>
                <w:ilvl w:val="0"/>
                <w:numId w:val="39"/>
              </w:numPr>
              <w:spacing w:line="240" w:lineRule="auto"/>
              <w:rPr>
                <w:rFonts w:cs="Arial"/>
                <w:sz w:val="16"/>
                <w:szCs w:val="16"/>
                <w:lang w:eastAsia="en-US"/>
              </w:rPr>
            </w:pPr>
            <w:r w:rsidRPr="00A62D75">
              <w:rPr>
                <w:rFonts w:cs="Arial"/>
                <w:sz w:val="16"/>
                <w:szCs w:val="16"/>
                <w:lang w:eastAsia="en-US"/>
              </w:rPr>
              <w:t>Het melden van afwijkingen van dit toetsingskader bij de ACM</w:t>
            </w:r>
            <w:r w:rsidR="00813E01" w:rsidRPr="00A62D75">
              <w:rPr>
                <w:rFonts w:cs="Arial"/>
                <w:sz w:val="16"/>
                <w:szCs w:val="16"/>
                <w:lang w:eastAsia="en-US"/>
              </w:rPr>
              <w:t>.</w:t>
            </w:r>
          </w:p>
          <w:p w14:paraId="1625F244" w14:textId="77777777" w:rsidR="00813E01" w:rsidRPr="00A62D75" w:rsidRDefault="00813E01" w:rsidP="00813E01">
            <w:pPr>
              <w:spacing w:line="240" w:lineRule="auto"/>
              <w:rPr>
                <w:rFonts w:cs="Arial"/>
                <w:sz w:val="16"/>
                <w:szCs w:val="16"/>
                <w:lang w:eastAsia="en-US"/>
              </w:rPr>
            </w:pPr>
          </w:p>
        </w:tc>
        <w:tc>
          <w:tcPr>
            <w:tcW w:w="1134" w:type="dxa"/>
            <w:tcBorders>
              <w:top w:val="single" w:sz="4" w:space="0" w:color="auto"/>
              <w:bottom w:val="dashed" w:sz="4" w:space="0" w:color="auto"/>
            </w:tcBorders>
          </w:tcPr>
          <w:p w14:paraId="1625F245" w14:textId="77777777" w:rsidR="008E355F" w:rsidRPr="00A62D75" w:rsidRDefault="008E355F" w:rsidP="00D6301B">
            <w:pPr>
              <w:widowControl/>
              <w:spacing w:line="240" w:lineRule="auto"/>
              <w:rPr>
                <w:rFonts w:cs="Arial"/>
                <w:sz w:val="16"/>
                <w:szCs w:val="16"/>
                <w:lang w:eastAsia="en-US"/>
              </w:rPr>
            </w:pPr>
          </w:p>
        </w:tc>
        <w:tc>
          <w:tcPr>
            <w:tcW w:w="1276" w:type="dxa"/>
            <w:tcBorders>
              <w:top w:val="single" w:sz="4" w:space="0" w:color="auto"/>
              <w:bottom w:val="dashed" w:sz="4" w:space="0" w:color="auto"/>
            </w:tcBorders>
          </w:tcPr>
          <w:p w14:paraId="1625F246" w14:textId="77777777" w:rsidR="008E355F" w:rsidRPr="00A62D75" w:rsidRDefault="008E355F" w:rsidP="00D6301B">
            <w:pPr>
              <w:widowControl/>
              <w:spacing w:line="240" w:lineRule="auto"/>
              <w:rPr>
                <w:rFonts w:cs="Arial"/>
                <w:sz w:val="16"/>
                <w:szCs w:val="16"/>
                <w:lang w:eastAsia="en-US"/>
              </w:rPr>
            </w:pPr>
          </w:p>
        </w:tc>
        <w:tc>
          <w:tcPr>
            <w:tcW w:w="1276" w:type="dxa"/>
            <w:tcBorders>
              <w:top w:val="single" w:sz="4" w:space="0" w:color="auto"/>
              <w:bottom w:val="dashed" w:sz="4" w:space="0" w:color="auto"/>
            </w:tcBorders>
          </w:tcPr>
          <w:p w14:paraId="1625F247" w14:textId="77777777" w:rsidR="008E355F" w:rsidRPr="00A62D75" w:rsidRDefault="008E355F" w:rsidP="00D6301B">
            <w:pPr>
              <w:widowControl/>
              <w:spacing w:line="240" w:lineRule="auto"/>
              <w:rPr>
                <w:rFonts w:cs="Arial"/>
                <w:sz w:val="16"/>
                <w:szCs w:val="16"/>
                <w:lang w:eastAsia="en-US"/>
              </w:rPr>
            </w:pPr>
          </w:p>
        </w:tc>
        <w:tc>
          <w:tcPr>
            <w:tcW w:w="1224" w:type="dxa"/>
            <w:tcBorders>
              <w:top w:val="single" w:sz="4" w:space="0" w:color="auto"/>
              <w:bottom w:val="dashed" w:sz="4" w:space="0" w:color="auto"/>
            </w:tcBorders>
          </w:tcPr>
          <w:p w14:paraId="1625F248" w14:textId="77777777" w:rsidR="008E355F" w:rsidRPr="00A62D75" w:rsidRDefault="008E355F" w:rsidP="00D6301B">
            <w:pPr>
              <w:widowControl/>
              <w:spacing w:line="240" w:lineRule="auto"/>
              <w:rPr>
                <w:rFonts w:cs="Arial"/>
                <w:sz w:val="16"/>
                <w:szCs w:val="16"/>
                <w:lang w:eastAsia="en-US"/>
              </w:rPr>
            </w:pPr>
          </w:p>
        </w:tc>
        <w:tc>
          <w:tcPr>
            <w:tcW w:w="1327" w:type="dxa"/>
            <w:tcBorders>
              <w:top w:val="single" w:sz="4" w:space="0" w:color="auto"/>
              <w:bottom w:val="dashed" w:sz="4" w:space="0" w:color="auto"/>
            </w:tcBorders>
          </w:tcPr>
          <w:p w14:paraId="1625F249" w14:textId="77777777" w:rsidR="008E355F" w:rsidRPr="00A62D75" w:rsidRDefault="008E355F" w:rsidP="00D6301B">
            <w:pPr>
              <w:widowControl/>
              <w:spacing w:line="240" w:lineRule="auto"/>
              <w:rPr>
                <w:rFonts w:cs="Arial"/>
                <w:sz w:val="16"/>
                <w:szCs w:val="16"/>
                <w:lang w:eastAsia="en-US"/>
              </w:rPr>
            </w:pPr>
          </w:p>
        </w:tc>
        <w:tc>
          <w:tcPr>
            <w:tcW w:w="1418" w:type="dxa"/>
            <w:tcBorders>
              <w:top w:val="single" w:sz="4" w:space="0" w:color="auto"/>
              <w:bottom w:val="dashed" w:sz="4" w:space="0" w:color="auto"/>
            </w:tcBorders>
          </w:tcPr>
          <w:p w14:paraId="1625F24A" w14:textId="77777777" w:rsidR="008E355F" w:rsidRPr="00A62D75" w:rsidRDefault="008E355F" w:rsidP="00D6301B">
            <w:pPr>
              <w:widowControl/>
              <w:spacing w:line="240" w:lineRule="auto"/>
              <w:rPr>
                <w:rFonts w:cs="Arial"/>
                <w:sz w:val="16"/>
                <w:szCs w:val="16"/>
                <w:lang w:eastAsia="en-US"/>
              </w:rPr>
            </w:pPr>
          </w:p>
        </w:tc>
      </w:tr>
      <w:tr w:rsidR="008E355F" w:rsidRPr="00A62D75" w14:paraId="1625F256" w14:textId="77777777" w:rsidTr="00184E4F">
        <w:trPr>
          <w:trHeight w:val="1036"/>
        </w:trPr>
        <w:tc>
          <w:tcPr>
            <w:tcW w:w="352" w:type="dxa"/>
            <w:vMerge/>
            <w:shd w:val="clear" w:color="auto" w:fill="auto"/>
          </w:tcPr>
          <w:p w14:paraId="1625F24C" w14:textId="77777777" w:rsidR="008E355F" w:rsidRPr="00A62D75" w:rsidRDefault="008E355F" w:rsidP="00611AB2">
            <w:pPr>
              <w:widowControl/>
              <w:spacing w:line="240" w:lineRule="auto"/>
              <w:rPr>
                <w:rFonts w:cs="Arial"/>
                <w:b/>
                <w:sz w:val="16"/>
                <w:szCs w:val="16"/>
                <w:lang w:eastAsia="en-US"/>
              </w:rPr>
            </w:pPr>
          </w:p>
        </w:tc>
        <w:tc>
          <w:tcPr>
            <w:tcW w:w="2120" w:type="dxa"/>
            <w:vMerge/>
            <w:shd w:val="clear" w:color="auto" w:fill="auto"/>
          </w:tcPr>
          <w:p w14:paraId="1625F24D" w14:textId="77777777" w:rsidR="008E355F" w:rsidRPr="00A62D75" w:rsidRDefault="008E355F">
            <w:pPr>
              <w:widowControl/>
              <w:spacing w:line="240" w:lineRule="auto"/>
              <w:rPr>
                <w:rFonts w:cs="Arial"/>
                <w:b/>
                <w:sz w:val="16"/>
                <w:szCs w:val="16"/>
                <w:lang w:eastAsia="en-US"/>
              </w:rPr>
            </w:pPr>
          </w:p>
        </w:tc>
        <w:tc>
          <w:tcPr>
            <w:tcW w:w="2410" w:type="dxa"/>
            <w:vMerge/>
            <w:shd w:val="clear" w:color="auto" w:fill="auto"/>
          </w:tcPr>
          <w:p w14:paraId="1625F24E" w14:textId="77777777" w:rsidR="008E355F" w:rsidRPr="00A62D75" w:rsidRDefault="008E355F">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24F" w14:textId="77777777" w:rsidR="008E355F" w:rsidRPr="00A62D75" w:rsidRDefault="008E355F" w:rsidP="00813E01">
            <w:pPr>
              <w:pStyle w:val="Lijstalinea"/>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 xml:space="preserve">Bij de energieleverancier is de rol van compliance </w:t>
            </w:r>
            <w:proofErr w:type="spellStart"/>
            <w:r w:rsidRPr="00A62D75">
              <w:rPr>
                <w:rFonts w:cs="Arial"/>
                <w:sz w:val="16"/>
                <w:szCs w:val="16"/>
                <w:lang w:eastAsia="en-US"/>
              </w:rPr>
              <w:t>officer</w:t>
            </w:r>
            <w:proofErr w:type="spellEnd"/>
            <w:r w:rsidRPr="00A62D75">
              <w:rPr>
                <w:rFonts w:cs="Arial"/>
                <w:sz w:val="16"/>
                <w:szCs w:val="16"/>
                <w:lang w:eastAsia="en-US"/>
              </w:rPr>
              <w:t xml:space="preserve"> ingesteld, niet z</w:t>
            </w:r>
            <w:r w:rsidR="00813E01" w:rsidRPr="00A62D75">
              <w:rPr>
                <w:rFonts w:cs="Arial"/>
                <w:sz w:val="16"/>
                <w:szCs w:val="16"/>
                <w:lang w:eastAsia="en-US"/>
              </w:rPr>
              <w:t>ijnde de hoogste leidinggevende.</w:t>
            </w:r>
          </w:p>
        </w:tc>
        <w:tc>
          <w:tcPr>
            <w:tcW w:w="1134" w:type="dxa"/>
            <w:tcBorders>
              <w:top w:val="dashed" w:sz="4" w:space="0" w:color="auto"/>
              <w:bottom w:val="dashed" w:sz="4" w:space="0" w:color="auto"/>
            </w:tcBorders>
          </w:tcPr>
          <w:p w14:paraId="1625F250" w14:textId="77777777" w:rsidR="008E355F" w:rsidRPr="00A62D75" w:rsidRDefault="008E355F" w:rsidP="00D6301B">
            <w:pPr>
              <w:widowControl/>
              <w:spacing w:line="240" w:lineRule="auto"/>
              <w:rPr>
                <w:rFonts w:cs="Arial"/>
                <w:sz w:val="16"/>
                <w:szCs w:val="16"/>
                <w:lang w:eastAsia="en-US"/>
              </w:rPr>
            </w:pPr>
          </w:p>
        </w:tc>
        <w:tc>
          <w:tcPr>
            <w:tcW w:w="1276" w:type="dxa"/>
            <w:tcBorders>
              <w:top w:val="dashed" w:sz="4" w:space="0" w:color="auto"/>
              <w:bottom w:val="dashed" w:sz="4" w:space="0" w:color="auto"/>
            </w:tcBorders>
          </w:tcPr>
          <w:p w14:paraId="1625F251" w14:textId="77777777" w:rsidR="008E355F" w:rsidRPr="00A62D75" w:rsidRDefault="008E355F" w:rsidP="00D6301B">
            <w:pPr>
              <w:widowControl/>
              <w:spacing w:line="240" w:lineRule="auto"/>
              <w:rPr>
                <w:rFonts w:cs="Arial"/>
                <w:sz w:val="16"/>
                <w:szCs w:val="16"/>
                <w:lang w:eastAsia="en-US"/>
              </w:rPr>
            </w:pPr>
          </w:p>
        </w:tc>
        <w:tc>
          <w:tcPr>
            <w:tcW w:w="1276" w:type="dxa"/>
            <w:tcBorders>
              <w:top w:val="dashed" w:sz="4" w:space="0" w:color="auto"/>
              <w:bottom w:val="dashed" w:sz="4" w:space="0" w:color="auto"/>
            </w:tcBorders>
          </w:tcPr>
          <w:p w14:paraId="1625F252" w14:textId="77777777" w:rsidR="008E355F" w:rsidRPr="00A62D75" w:rsidRDefault="008E355F" w:rsidP="00D6301B">
            <w:pPr>
              <w:widowControl/>
              <w:spacing w:line="240" w:lineRule="auto"/>
              <w:rPr>
                <w:rFonts w:cs="Arial"/>
                <w:sz w:val="16"/>
                <w:szCs w:val="16"/>
                <w:lang w:eastAsia="en-US"/>
              </w:rPr>
            </w:pPr>
          </w:p>
        </w:tc>
        <w:tc>
          <w:tcPr>
            <w:tcW w:w="1224" w:type="dxa"/>
            <w:tcBorders>
              <w:top w:val="dashed" w:sz="4" w:space="0" w:color="auto"/>
              <w:bottom w:val="dashed" w:sz="4" w:space="0" w:color="auto"/>
            </w:tcBorders>
          </w:tcPr>
          <w:p w14:paraId="1625F253" w14:textId="77777777" w:rsidR="008E355F" w:rsidRPr="00A62D75" w:rsidRDefault="008E355F" w:rsidP="00D6301B">
            <w:pPr>
              <w:widowControl/>
              <w:spacing w:line="240" w:lineRule="auto"/>
              <w:rPr>
                <w:rFonts w:cs="Arial"/>
                <w:sz w:val="16"/>
                <w:szCs w:val="16"/>
                <w:lang w:eastAsia="en-US"/>
              </w:rPr>
            </w:pPr>
          </w:p>
        </w:tc>
        <w:tc>
          <w:tcPr>
            <w:tcW w:w="1327" w:type="dxa"/>
            <w:tcBorders>
              <w:top w:val="dashed" w:sz="4" w:space="0" w:color="auto"/>
              <w:bottom w:val="dashed" w:sz="4" w:space="0" w:color="auto"/>
            </w:tcBorders>
          </w:tcPr>
          <w:p w14:paraId="1625F254" w14:textId="77777777" w:rsidR="008E355F" w:rsidRPr="00A62D75" w:rsidRDefault="008E355F" w:rsidP="00D6301B">
            <w:pPr>
              <w:widowControl/>
              <w:spacing w:line="240" w:lineRule="auto"/>
              <w:rPr>
                <w:rFonts w:cs="Arial"/>
                <w:sz w:val="16"/>
                <w:szCs w:val="16"/>
                <w:lang w:eastAsia="en-US"/>
              </w:rPr>
            </w:pPr>
          </w:p>
        </w:tc>
        <w:tc>
          <w:tcPr>
            <w:tcW w:w="1418" w:type="dxa"/>
            <w:tcBorders>
              <w:top w:val="dashed" w:sz="4" w:space="0" w:color="auto"/>
              <w:bottom w:val="dashed" w:sz="4" w:space="0" w:color="auto"/>
            </w:tcBorders>
          </w:tcPr>
          <w:p w14:paraId="1625F255" w14:textId="77777777" w:rsidR="008E355F" w:rsidRPr="00A62D75" w:rsidRDefault="008E355F" w:rsidP="00D6301B">
            <w:pPr>
              <w:widowControl/>
              <w:spacing w:line="240" w:lineRule="auto"/>
              <w:rPr>
                <w:rFonts w:cs="Arial"/>
                <w:sz w:val="16"/>
                <w:szCs w:val="16"/>
                <w:lang w:eastAsia="en-US"/>
              </w:rPr>
            </w:pPr>
          </w:p>
        </w:tc>
      </w:tr>
      <w:tr w:rsidR="003D345B" w:rsidRPr="00A62D75" w14:paraId="5247A39A" w14:textId="77777777" w:rsidTr="00184E4F">
        <w:trPr>
          <w:trHeight w:val="1036"/>
        </w:trPr>
        <w:tc>
          <w:tcPr>
            <w:tcW w:w="352" w:type="dxa"/>
            <w:vMerge/>
            <w:shd w:val="clear" w:color="auto" w:fill="auto"/>
          </w:tcPr>
          <w:p w14:paraId="247567D7" w14:textId="77777777" w:rsidR="003D345B" w:rsidRPr="00A62D75" w:rsidRDefault="003D345B" w:rsidP="00611AB2">
            <w:pPr>
              <w:widowControl/>
              <w:spacing w:line="240" w:lineRule="auto"/>
              <w:rPr>
                <w:rFonts w:cs="Arial"/>
                <w:b/>
                <w:sz w:val="16"/>
                <w:szCs w:val="16"/>
                <w:lang w:eastAsia="en-US"/>
              </w:rPr>
            </w:pPr>
          </w:p>
        </w:tc>
        <w:tc>
          <w:tcPr>
            <w:tcW w:w="2120" w:type="dxa"/>
            <w:vMerge/>
            <w:shd w:val="clear" w:color="auto" w:fill="auto"/>
          </w:tcPr>
          <w:p w14:paraId="471D656B" w14:textId="77777777" w:rsidR="003D345B" w:rsidRPr="00A62D75" w:rsidRDefault="003D345B">
            <w:pPr>
              <w:widowControl/>
              <w:spacing w:line="240" w:lineRule="auto"/>
              <w:rPr>
                <w:rFonts w:cs="Arial"/>
                <w:b/>
                <w:sz w:val="16"/>
                <w:szCs w:val="16"/>
                <w:lang w:eastAsia="en-US"/>
              </w:rPr>
            </w:pPr>
          </w:p>
        </w:tc>
        <w:tc>
          <w:tcPr>
            <w:tcW w:w="2410" w:type="dxa"/>
            <w:vMerge/>
            <w:shd w:val="clear" w:color="auto" w:fill="auto"/>
          </w:tcPr>
          <w:p w14:paraId="4DC88A32" w14:textId="77777777" w:rsidR="003D345B" w:rsidRPr="00A62D75" w:rsidRDefault="003D345B">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68B344ED" w14:textId="7CBA05DC" w:rsidR="003D345B" w:rsidRPr="00A62D75" w:rsidRDefault="003D345B" w:rsidP="00813E01">
            <w:pPr>
              <w:pStyle w:val="Lijstalinea"/>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In de organisatie is sprake van periodiek overleg, waarbij bestuurders aandacht vragen voor de thema’s integer handelen en dilemma’s. Dit thema maakt onderdeel uit van gesprekken met nieuw personeel en/of inhuurkrachten.</w:t>
            </w:r>
          </w:p>
          <w:p w14:paraId="77CC2495" w14:textId="77777777" w:rsidR="003D345B" w:rsidRPr="00A62D75" w:rsidRDefault="003D345B" w:rsidP="003D345B">
            <w:pPr>
              <w:pStyle w:val="Lijstalinea"/>
              <w:widowControl/>
              <w:spacing w:line="240" w:lineRule="auto"/>
              <w:ind w:left="284"/>
              <w:rPr>
                <w:rFonts w:cs="Arial"/>
                <w:sz w:val="16"/>
                <w:szCs w:val="16"/>
                <w:lang w:eastAsia="en-US"/>
              </w:rPr>
            </w:pPr>
          </w:p>
          <w:p w14:paraId="579C72B1" w14:textId="77777777" w:rsidR="003D345B" w:rsidRPr="00A62D75" w:rsidRDefault="003D345B" w:rsidP="003D345B">
            <w:pPr>
              <w:pStyle w:val="Lijstalinea"/>
              <w:widowControl/>
              <w:spacing w:line="240" w:lineRule="auto"/>
              <w:ind w:left="284"/>
              <w:rPr>
                <w:rFonts w:cs="Arial"/>
                <w:sz w:val="16"/>
                <w:szCs w:val="16"/>
                <w:lang w:eastAsia="en-US"/>
              </w:rPr>
            </w:pPr>
          </w:p>
          <w:p w14:paraId="28C21733" w14:textId="77777777" w:rsidR="003D345B" w:rsidRPr="00A62D75" w:rsidRDefault="003D345B" w:rsidP="003D345B">
            <w:pPr>
              <w:pStyle w:val="Lijstalinea"/>
              <w:widowControl/>
              <w:spacing w:line="240" w:lineRule="auto"/>
              <w:ind w:left="284"/>
              <w:rPr>
                <w:rFonts w:cs="Arial"/>
                <w:sz w:val="16"/>
                <w:szCs w:val="16"/>
                <w:lang w:eastAsia="en-US"/>
              </w:rPr>
            </w:pPr>
          </w:p>
          <w:p w14:paraId="6EE510BC" w14:textId="77777777" w:rsidR="003D345B" w:rsidRPr="00A62D75" w:rsidRDefault="003D345B" w:rsidP="003D345B">
            <w:pPr>
              <w:pStyle w:val="Lijstalinea"/>
              <w:widowControl/>
              <w:spacing w:line="240" w:lineRule="auto"/>
              <w:ind w:left="284"/>
              <w:rPr>
                <w:rFonts w:cs="Arial"/>
                <w:sz w:val="16"/>
                <w:szCs w:val="16"/>
                <w:lang w:eastAsia="en-US"/>
              </w:rPr>
            </w:pPr>
          </w:p>
          <w:p w14:paraId="3194AB49" w14:textId="77777777" w:rsidR="003D345B" w:rsidRPr="00A62D75" w:rsidRDefault="003D345B" w:rsidP="003D345B">
            <w:pPr>
              <w:pStyle w:val="Lijstalinea"/>
              <w:widowControl/>
              <w:spacing w:line="240" w:lineRule="auto"/>
              <w:ind w:left="284"/>
              <w:rPr>
                <w:rFonts w:cs="Arial"/>
                <w:sz w:val="16"/>
                <w:szCs w:val="16"/>
                <w:lang w:eastAsia="en-US"/>
              </w:rPr>
            </w:pPr>
          </w:p>
          <w:p w14:paraId="216A6F37" w14:textId="64BFEA84" w:rsidR="003D345B" w:rsidRPr="00A62D75" w:rsidRDefault="003D345B" w:rsidP="003D345B">
            <w:pPr>
              <w:pStyle w:val="Lijstalinea"/>
              <w:widowControl/>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0B395CA9" w14:textId="77777777" w:rsidR="003D345B" w:rsidRPr="00A62D75" w:rsidRDefault="003D345B" w:rsidP="00D6301B">
            <w:pPr>
              <w:widowControl/>
              <w:spacing w:line="240" w:lineRule="auto"/>
              <w:rPr>
                <w:rFonts w:cs="Arial"/>
                <w:sz w:val="16"/>
                <w:szCs w:val="16"/>
                <w:lang w:eastAsia="en-US"/>
              </w:rPr>
            </w:pPr>
          </w:p>
        </w:tc>
        <w:tc>
          <w:tcPr>
            <w:tcW w:w="1276" w:type="dxa"/>
            <w:tcBorders>
              <w:top w:val="dashed" w:sz="4" w:space="0" w:color="auto"/>
              <w:bottom w:val="dashed" w:sz="4" w:space="0" w:color="auto"/>
            </w:tcBorders>
          </w:tcPr>
          <w:p w14:paraId="32A48468" w14:textId="77777777" w:rsidR="003D345B" w:rsidRPr="00A62D75" w:rsidRDefault="003D345B" w:rsidP="00D6301B">
            <w:pPr>
              <w:widowControl/>
              <w:spacing w:line="240" w:lineRule="auto"/>
              <w:rPr>
                <w:rFonts w:cs="Arial"/>
                <w:sz w:val="16"/>
                <w:szCs w:val="16"/>
                <w:lang w:eastAsia="en-US"/>
              </w:rPr>
            </w:pPr>
          </w:p>
        </w:tc>
        <w:tc>
          <w:tcPr>
            <w:tcW w:w="1276" w:type="dxa"/>
            <w:tcBorders>
              <w:top w:val="dashed" w:sz="4" w:space="0" w:color="auto"/>
              <w:bottom w:val="dashed" w:sz="4" w:space="0" w:color="auto"/>
            </w:tcBorders>
          </w:tcPr>
          <w:p w14:paraId="6C78486B" w14:textId="77777777" w:rsidR="003D345B" w:rsidRPr="00A62D75" w:rsidRDefault="003D345B" w:rsidP="00D6301B">
            <w:pPr>
              <w:widowControl/>
              <w:spacing w:line="240" w:lineRule="auto"/>
              <w:rPr>
                <w:rFonts w:cs="Arial"/>
                <w:sz w:val="16"/>
                <w:szCs w:val="16"/>
                <w:lang w:eastAsia="en-US"/>
              </w:rPr>
            </w:pPr>
          </w:p>
        </w:tc>
        <w:tc>
          <w:tcPr>
            <w:tcW w:w="1224" w:type="dxa"/>
            <w:tcBorders>
              <w:top w:val="dashed" w:sz="4" w:space="0" w:color="auto"/>
              <w:bottom w:val="dashed" w:sz="4" w:space="0" w:color="auto"/>
            </w:tcBorders>
          </w:tcPr>
          <w:p w14:paraId="5D7F2B61" w14:textId="77777777" w:rsidR="003D345B" w:rsidRPr="00A62D75" w:rsidRDefault="003D345B" w:rsidP="00D6301B">
            <w:pPr>
              <w:widowControl/>
              <w:spacing w:line="240" w:lineRule="auto"/>
              <w:rPr>
                <w:rFonts w:cs="Arial"/>
                <w:sz w:val="16"/>
                <w:szCs w:val="16"/>
                <w:lang w:eastAsia="en-US"/>
              </w:rPr>
            </w:pPr>
          </w:p>
        </w:tc>
        <w:tc>
          <w:tcPr>
            <w:tcW w:w="1327" w:type="dxa"/>
            <w:tcBorders>
              <w:top w:val="dashed" w:sz="4" w:space="0" w:color="auto"/>
              <w:bottom w:val="dashed" w:sz="4" w:space="0" w:color="auto"/>
            </w:tcBorders>
          </w:tcPr>
          <w:p w14:paraId="72B0017A" w14:textId="77777777" w:rsidR="003D345B" w:rsidRPr="00A62D75" w:rsidRDefault="003D345B" w:rsidP="00D6301B">
            <w:pPr>
              <w:widowControl/>
              <w:spacing w:line="240" w:lineRule="auto"/>
              <w:rPr>
                <w:rFonts w:cs="Arial"/>
                <w:sz w:val="16"/>
                <w:szCs w:val="16"/>
                <w:lang w:eastAsia="en-US"/>
              </w:rPr>
            </w:pPr>
          </w:p>
        </w:tc>
        <w:tc>
          <w:tcPr>
            <w:tcW w:w="1418" w:type="dxa"/>
            <w:tcBorders>
              <w:top w:val="dashed" w:sz="4" w:space="0" w:color="auto"/>
              <w:bottom w:val="dashed" w:sz="4" w:space="0" w:color="auto"/>
            </w:tcBorders>
          </w:tcPr>
          <w:p w14:paraId="65358BF8" w14:textId="77777777" w:rsidR="003D345B" w:rsidRPr="00A62D75" w:rsidRDefault="003D345B" w:rsidP="00D6301B">
            <w:pPr>
              <w:widowControl/>
              <w:spacing w:line="240" w:lineRule="auto"/>
              <w:rPr>
                <w:rFonts w:cs="Arial"/>
                <w:sz w:val="16"/>
                <w:szCs w:val="16"/>
                <w:lang w:eastAsia="en-US"/>
              </w:rPr>
            </w:pPr>
          </w:p>
        </w:tc>
      </w:tr>
      <w:tr w:rsidR="008E355F" w:rsidRPr="00A62D75" w14:paraId="1625F272" w14:textId="77777777" w:rsidTr="00184E4F">
        <w:trPr>
          <w:trHeight w:val="830"/>
        </w:trPr>
        <w:tc>
          <w:tcPr>
            <w:tcW w:w="352" w:type="dxa"/>
            <w:vMerge w:val="restart"/>
            <w:shd w:val="clear" w:color="auto" w:fill="auto"/>
          </w:tcPr>
          <w:p w14:paraId="1625F263" w14:textId="634FA153" w:rsidR="008E355F" w:rsidRPr="00A62D75" w:rsidRDefault="00E70424" w:rsidP="00611AB2">
            <w:pPr>
              <w:widowControl/>
              <w:spacing w:line="240" w:lineRule="auto"/>
              <w:rPr>
                <w:rFonts w:cs="Arial"/>
                <w:b/>
                <w:sz w:val="16"/>
                <w:szCs w:val="16"/>
                <w:lang w:eastAsia="en-US"/>
              </w:rPr>
            </w:pPr>
            <w:r w:rsidRPr="00A62D75">
              <w:rPr>
                <w:rFonts w:cs="Arial"/>
                <w:b/>
                <w:sz w:val="16"/>
                <w:szCs w:val="16"/>
                <w:lang w:eastAsia="en-US"/>
              </w:rPr>
              <w:lastRenderedPageBreak/>
              <w:t>4</w:t>
            </w:r>
            <w:r w:rsidR="008E355F" w:rsidRPr="00A62D75">
              <w:rPr>
                <w:rFonts w:cs="Arial"/>
                <w:b/>
                <w:sz w:val="16"/>
                <w:szCs w:val="16"/>
                <w:lang w:eastAsia="en-US"/>
              </w:rPr>
              <w:t>.</w:t>
            </w:r>
          </w:p>
        </w:tc>
        <w:tc>
          <w:tcPr>
            <w:tcW w:w="2120" w:type="dxa"/>
            <w:vMerge w:val="restart"/>
            <w:shd w:val="clear" w:color="auto" w:fill="auto"/>
          </w:tcPr>
          <w:p w14:paraId="1625F264" w14:textId="77777777" w:rsidR="008E355F" w:rsidRPr="00A62D75" w:rsidRDefault="008E355F">
            <w:pPr>
              <w:widowControl/>
              <w:spacing w:line="240" w:lineRule="auto"/>
              <w:rPr>
                <w:rFonts w:cs="Arial"/>
                <w:b/>
                <w:sz w:val="16"/>
                <w:szCs w:val="16"/>
                <w:lang w:eastAsia="en-US"/>
              </w:rPr>
            </w:pPr>
            <w:r w:rsidRPr="00A62D75">
              <w:rPr>
                <w:rFonts w:cs="Arial"/>
                <w:b/>
                <w:sz w:val="16"/>
                <w:szCs w:val="16"/>
                <w:lang w:eastAsia="en-US"/>
              </w:rPr>
              <w:t>Controle technische functiescheiding</w:t>
            </w:r>
          </w:p>
          <w:p w14:paraId="1625F265" w14:textId="77777777" w:rsidR="008E355F" w:rsidRPr="00A62D75" w:rsidRDefault="008E355F">
            <w:pPr>
              <w:widowControl/>
              <w:spacing w:line="240" w:lineRule="auto"/>
              <w:rPr>
                <w:rFonts w:cs="Arial"/>
                <w:sz w:val="16"/>
                <w:szCs w:val="16"/>
                <w:lang w:eastAsia="en-US"/>
              </w:rPr>
            </w:pPr>
          </w:p>
          <w:p w14:paraId="1625F266" w14:textId="77777777" w:rsidR="008E355F" w:rsidRPr="00A62D75" w:rsidRDefault="008E355F">
            <w:pPr>
              <w:widowControl/>
              <w:spacing w:line="240" w:lineRule="auto"/>
              <w:rPr>
                <w:rFonts w:cs="Arial"/>
                <w:i/>
                <w:sz w:val="16"/>
                <w:szCs w:val="16"/>
                <w:lang w:eastAsia="en-US"/>
              </w:rPr>
            </w:pPr>
            <w:r w:rsidRPr="00A62D75">
              <w:rPr>
                <w:rFonts w:cs="Arial"/>
                <w:i/>
                <w:sz w:val="16"/>
                <w:szCs w:val="16"/>
                <w:lang w:eastAsia="en-US"/>
              </w:rPr>
              <w:t>Al naar gelang de omvang van de energieleverancier dienen verschillende personen bevoegd te zijn te beschikken, registreren en controleren.</w:t>
            </w:r>
          </w:p>
        </w:tc>
        <w:tc>
          <w:tcPr>
            <w:tcW w:w="2410" w:type="dxa"/>
            <w:vMerge w:val="restart"/>
            <w:shd w:val="clear" w:color="auto" w:fill="auto"/>
          </w:tcPr>
          <w:p w14:paraId="1625F267" w14:textId="1FEEA26D" w:rsidR="008E355F" w:rsidRPr="00A62D75" w:rsidRDefault="008E355F">
            <w:pPr>
              <w:widowControl/>
              <w:spacing w:line="240" w:lineRule="auto"/>
              <w:rPr>
                <w:rFonts w:cs="Arial"/>
                <w:sz w:val="16"/>
                <w:szCs w:val="16"/>
                <w:lang w:eastAsia="en-US"/>
              </w:rPr>
            </w:pPr>
            <w:r w:rsidRPr="00A62D75">
              <w:rPr>
                <w:rFonts w:cs="Arial"/>
                <w:sz w:val="16"/>
                <w:szCs w:val="16"/>
                <w:lang w:eastAsia="en-US"/>
              </w:rPr>
              <w:t xml:space="preserve">Een beschrijving van de opzet van de administratieve organisatie en interne beheersing van de belangrijkste processen (inkoop, verkoop, </w:t>
            </w:r>
            <w:r w:rsidR="00933962" w:rsidRPr="00A62D75">
              <w:rPr>
                <w:rFonts w:cs="Arial"/>
                <w:sz w:val="16"/>
                <w:szCs w:val="16"/>
                <w:lang w:eastAsia="en-US"/>
              </w:rPr>
              <w:t xml:space="preserve">risicomanagement, </w:t>
            </w:r>
            <w:r w:rsidRPr="00A62D75">
              <w:rPr>
                <w:rFonts w:cs="Arial"/>
                <w:sz w:val="16"/>
                <w:szCs w:val="16"/>
                <w:lang w:eastAsia="en-US"/>
              </w:rPr>
              <w:t>betaling en administratie) van de energieleverancier.</w:t>
            </w:r>
          </w:p>
          <w:p w14:paraId="1625F268" w14:textId="77777777" w:rsidR="008E355F" w:rsidRPr="00A62D75" w:rsidRDefault="008E355F">
            <w:pPr>
              <w:widowControl/>
              <w:spacing w:line="240" w:lineRule="auto"/>
              <w:rPr>
                <w:rFonts w:cs="Arial"/>
                <w:sz w:val="16"/>
                <w:szCs w:val="16"/>
                <w:lang w:eastAsia="en-US"/>
              </w:rPr>
            </w:pPr>
          </w:p>
          <w:p w14:paraId="1625F269" w14:textId="77777777" w:rsidR="008E355F" w:rsidRPr="00A62D75" w:rsidRDefault="008E355F">
            <w:pPr>
              <w:widowControl/>
              <w:spacing w:line="240" w:lineRule="auto"/>
              <w:rPr>
                <w:rFonts w:cs="Arial"/>
                <w:sz w:val="16"/>
                <w:szCs w:val="16"/>
                <w:lang w:eastAsia="en-US"/>
              </w:rPr>
            </w:pPr>
            <w:r w:rsidRPr="00A62D75">
              <w:rPr>
                <w:rFonts w:cs="Arial"/>
                <w:sz w:val="16"/>
                <w:szCs w:val="16"/>
                <w:lang w:eastAsia="en-US"/>
              </w:rPr>
              <w:t>Wanneer processen van de energieleverancier geheel en/of gedeeltelijk zijn uitbesteed dan is dit in de beschrijving van de opzet van de administratieve organisatie en interne beheersing meegenomen.</w:t>
            </w:r>
          </w:p>
        </w:tc>
        <w:tc>
          <w:tcPr>
            <w:tcW w:w="2551" w:type="dxa"/>
            <w:tcBorders>
              <w:bottom w:val="dashed" w:sz="4" w:space="0" w:color="auto"/>
            </w:tcBorders>
            <w:shd w:val="clear" w:color="auto" w:fill="auto"/>
          </w:tcPr>
          <w:p w14:paraId="1625F26B" w14:textId="3B62C432" w:rsidR="00813E01" w:rsidRPr="00A62D75" w:rsidRDefault="00933962" w:rsidP="00085D6B">
            <w:pPr>
              <w:pStyle w:val="Lijstalinea"/>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 xml:space="preserve">De energieleverancier hanteert adequate </w:t>
            </w:r>
            <w:proofErr w:type="spellStart"/>
            <w:r w:rsidRPr="00A62D75">
              <w:rPr>
                <w:rFonts w:cs="Arial"/>
                <w:sz w:val="16"/>
                <w:szCs w:val="16"/>
                <w:lang w:eastAsia="en-US"/>
              </w:rPr>
              <w:t>controletechnische</w:t>
            </w:r>
            <w:proofErr w:type="spellEnd"/>
            <w:r w:rsidRPr="00A62D75">
              <w:rPr>
                <w:rFonts w:cs="Arial"/>
                <w:sz w:val="16"/>
                <w:szCs w:val="16"/>
                <w:lang w:eastAsia="en-US"/>
              </w:rPr>
              <w:t xml:space="preserve"> functiescheiding tussen inkoop, verkoop, risicomanagement, betaling en administratie </w:t>
            </w:r>
          </w:p>
        </w:tc>
        <w:tc>
          <w:tcPr>
            <w:tcW w:w="1134" w:type="dxa"/>
            <w:tcBorders>
              <w:bottom w:val="dashed" w:sz="4" w:space="0" w:color="auto"/>
            </w:tcBorders>
          </w:tcPr>
          <w:p w14:paraId="1625F26C" w14:textId="77777777" w:rsidR="008E355F" w:rsidRPr="00A62D75" w:rsidRDefault="008E355F" w:rsidP="005E0A9E">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1625F26D" w14:textId="77777777" w:rsidR="008E355F" w:rsidRPr="00A62D75" w:rsidRDefault="008E355F" w:rsidP="005E0A9E">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1625F26E" w14:textId="77777777" w:rsidR="008E355F" w:rsidRPr="00A62D75" w:rsidRDefault="008E355F" w:rsidP="005E0A9E">
            <w:pPr>
              <w:pStyle w:val="Lijstalinea"/>
              <w:widowControl/>
              <w:spacing w:line="240" w:lineRule="auto"/>
              <w:ind w:left="284"/>
              <w:rPr>
                <w:rFonts w:cs="Arial"/>
                <w:sz w:val="16"/>
                <w:szCs w:val="16"/>
                <w:lang w:eastAsia="en-US"/>
              </w:rPr>
            </w:pPr>
          </w:p>
        </w:tc>
        <w:tc>
          <w:tcPr>
            <w:tcW w:w="1224" w:type="dxa"/>
            <w:tcBorders>
              <w:bottom w:val="dashed" w:sz="4" w:space="0" w:color="auto"/>
            </w:tcBorders>
          </w:tcPr>
          <w:p w14:paraId="1625F26F" w14:textId="77777777" w:rsidR="008E355F" w:rsidRPr="00A62D75" w:rsidRDefault="008E355F" w:rsidP="005E0A9E">
            <w:pPr>
              <w:pStyle w:val="Lijstalinea"/>
              <w:widowControl/>
              <w:spacing w:line="240" w:lineRule="auto"/>
              <w:ind w:left="284"/>
              <w:rPr>
                <w:rFonts w:cs="Arial"/>
                <w:sz w:val="16"/>
                <w:szCs w:val="16"/>
                <w:lang w:eastAsia="en-US"/>
              </w:rPr>
            </w:pPr>
          </w:p>
        </w:tc>
        <w:tc>
          <w:tcPr>
            <w:tcW w:w="1327" w:type="dxa"/>
            <w:tcBorders>
              <w:bottom w:val="dashed" w:sz="4" w:space="0" w:color="auto"/>
            </w:tcBorders>
          </w:tcPr>
          <w:p w14:paraId="1625F270" w14:textId="77777777" w:rsidR="008E355F" w:rsidRPr="00A62D75" w:rsidRDefault="008E355F" w:rsidP="005E0A9E">
            <w:pPr>
              <w:pStyle w:val="Lijstalinea"/>
              <w:widowControl/>
              <w:spacing w:line="240" w:lineRule="auto"/>
              <w:ind w:left="284"/>
              <w:rPr>
                <w:rFonts w:cs="Arial"/>
                <w:sz w:val="16"/>
                <w:szCs w:val="16"/>
                <w:lang w:eastAsia="en-US"/>
              </w:rPr>
            </w:pPr>
          </w:p>
        </w:tc>
        <w:tc>
          <w:tcPr>
            <w:tcW w:w="1418" w:type="dxa"/>
            <w:tcBorders>
              <w:bottom w:val="dashed" w:sz="4" w:space="0" w:color="auto"/>
            </w:tcBorders>
          </w:tcPr>
          <w:p w14:paraId="1625F271" w14:textId="77777777" w:rsidR="008E355F" w:rsidRPr="00A62D75" w:rsidRDefault="008E355F" w:rsidP="005E0A9E">
            <w:pPr>
              <w:pStyle w:val="Lijstalinea"/>
              <w:widowControl/>
              <w:spacing w:line="240" w:lineRule="auto"/>
              <w:ind w:left="284"/>
              <w:rPr>
                <w:rFonts w:cs="Arial"/>
                <w:sz w:val="16"/>
                <w:szCs w:val="16"/>
                <w:lang w:eastAsia="en-US"/>
              </w:rPr>
            </w:pPr>
          </w:p>
        </w:tc>
      </w:tr>
      <w:tr w:rsidR="00B64CAC" w:rsidRPr="00A62D75" w14:paraId="01879C35" w14:textId="77777777" w:rsidTr="00B64CAC">
        <w:trPr>
          <w:trHeight w:val="830"/>
        </w:trPr>
        <w:tc>
          <w:tcPr>
            <w:tcW w:w="352" w:type="dxa"/>
            <w:vMerge/>
            <w:shd w:val="clear" w:color="auto" w:fill="auto"/>
          </w:tcPr>
          <w:p w14:paraId="22CC869F" w14:textId="77777777" w:rsidR="00B64CAC" w:rsidRPr="00A62D75" w:rsidRDefault="00B64CAC" w:rsidP="00611AB2">
            <w:pPr>
              <w:widowControl/>
              <w:spacing w:line="240" w:lineRule="auto"/>
              <w:rPr>
                <w:rFonts w:cs="Arial"/>
                <w:b/>
                <w:sz w:val="16"/>
                <w:szCs w:val="16"/>
                <w:lang w:eastAsia="en-US"/>
              </w:rPr>
            </w:pPr>
          </w:p>
        </w:tc>
        <w:tc>
          <w:tcPr>
            <w:tcW w:w="2120" w:type="dxa"/>
            <w:vMerge/>
            <w:shd w:val="clear" w:color="auto" w:fill="auto"/>
          </w:tcPr>
          <w:p w14:paraId="1B5534DE" w14:textId="77777777" w:rsidR="00B64CAC" w:rsidRPr="00A62D75" w:rsidRDefault="00B64CAC">
            <w:pPr>
              <w:widowControl/>
              <w:spacing w:line="240" w:lineRule="auto"/>
              <w:rPr>
                <w:rFonts w:cs="Arial"/>
                <w:b/>
                <w:sz w:val="16"/>
                <w:szCs w:val="16"/>
                <w:lang w:eastAsia="en-US"/>
              </w:rPr>
            </w:pPr>
          </w:p>
        </w:tc>
        <w:tc>
          <w:tcPr>
            <w:tcW w:w="2410" w:type="dxa"/>
            <w:vMerge/>
            <w:shd w:val="clear" w:color="auto" w:fill="auto"/>
          </w:tcPr>
          <w:p w14:paraId="2ED9D77B" w14:textId="77777777" w:rsidR="00B64CAC" w:rsidRPr="00A62D75" w:rsidRDefault="00B64CAC">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762C5150" w14:textId="13460090" w:rsidR="00B64CAC" w:rsidRPr="00A62D75" w:rsidRDefault="00D85251" w:rsidP="00085D6B">
            <w:pPr>
              <w:pStyle w:val="Lijstalinea"/>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Passend naar de omvang van de energieleverancier zijn secundaire functiescheidingen aangebracht: de energieleverancier hanteert functiescheiding binnen de processen inkoop, verkoop, risicomanagement, betaling en administratie (hierbij zijn verschillende functionarissen verantwoordelijk voor beschikken, registreren, bewaren, uitvoeren en controleren).</w:t>
            </w:r>
          </w:p>
        </w:tc>
        <w:tc>
          <w:tcPr>
            <w:tcW w:w="1134" w:type="dxa"/>
            <w:tcBorders>
              <w:top w:val="dashed" w:sz="4" w:space="0" w:color="auto"/>
              <w:bottom w:val="dashed" w:sz="4" w:space="0" w:color="auto"/>
            </w:tcBorders>
          </w:tcPr>
          <w:p w14:paraId="1D385CC8" w14:textId="77777777" w:rsidR="00B64CAC" w:rsidRPr="00A62D75" w:rsidRDefault="00B64CAC"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4C1BBB" w14:textId="77777777" w:rsidR="00B64CAC" w:rsidRPr="00A62D75" w:rsidRDefault="00B64CAC"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00D09BD2" w14:textId="77777777" w:rsidR="00B64CAC" w:rsidRPr="00A62D75" w:rsidRDefault="00B64CAC" w:rsidP="005E0A9E">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5DF67452" w14:textId="77777777" w:rsidR="00B64CAC" w:rsidRPr="00A62D75" w:rsidRDefault="00B64CAC" w:rsidP="005E0A9E">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52D94DFF" w14:textId="77777777" w:rsidR="00B64CAC" w:rsidRPr="00A62D75" w:rsidRDefault="00B64CAC" w:rsidP="005E0A9E">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75921DA1" w14:textId="77777777" w:rsidR="00B64CAC" w:rsidRPr="00A62D75" w:rsidRDefault="00B64CAC" w:rsidP="005E0A9E">
            <w:pPr>
              <w:pStyle w:val="Lijstalinea"/>
              <w:widowControl/>
              <w:spacing w:line="240" w:lineRule="auto"/>
              <w:ind w:left="284"/>
              <w:rPr>
                <w:rFonts w:cs="Arial"/>
                <w:sz w:val="16"/>
                <w:szCs w:val="16"/>
                <w:lang w:eastAsia="en-US"/>
              </w:rPr>
            </w:pPr>
          </w:p>
        </w:tc>
      </w:tr>
      <w:tr w:rsidR="00B64CAC" w:rsidRPr="00A62D75" w14:paraId="2A8E1E5E" w14:textId="77777777" w:rsidTr="00920F3C">
        <w:trPr>
          <w:trHeight w:val="527"/>
        </w:trPr>
        <w:tc>
          <w:tcPr>
            <w:tcW w:w="352" w:type="dxa"/>
            <w:vMerge/>
            <w:shd w:val="clear" w:color="auto" w:fill="auto"/>
          </w:tcPr>
          <w:p w14:paraId="0AEA8CD6" w14:textId="77777777" w:rsidR="00B64CAC" w:rsidRPr="00A62D75" w:rsidRDefault="00B64CAC" w:rsidP="00611AB2">
            <w:pPr>
              <w:widowControl/>
              <w:spacing w:line="240" w:lineRule="auto"/>
              <w:rPr>
                <w:rFonts w:cs="Arial"/>
                <w:b/>
                <w:sz w:val="16"/>
                <w:szCs w:val="16"/>
                <w:lang w:eastAsia="en-US"/>
              </w:rPr>
            </w:pPr>
          </w:p>
        </w:tc>
        <w:tc>
          <w:tcPr>
            <w:tcW w:w="2120" w:type="dxa"/>
            <w:vMerge/>
            <w:shd w:val="clear" w:color="auto" w:fill="auto"/>
          </w:tcPr>
          <w:p w14:paraId="6329A02B" w14:textId="77777777" w:rsidR="00B64CAC" w:rsidRPr="00A62D75" w:rsidRDefault="00B64CAC">
            <w:pPr>
              <w:widowControl/>
              <w:spacing w:line="240" w:lineRule="auto"/>
              <w:rPr>
                <w:rFonts w:cs="Arial"/>
                <w:b/>
                <w:sz w:val="16"/>
                <w:szCs w:val="16"/>
                <w:lang w:eastAsia="en-US"/>
              </w:rPr>
            </w:pPr>
          </w:p>
        </w:tc>
        <w:tc>
          <w:tcPr>
            <w:tcW w:w="2410" w:type="dxa"/>
            <w:vMerge/>
            <w:shd w:val="clear" w:color="auto" w:fill="auto"/>
          </w:tcPr>
          <w:p w14:paraId="4EF274D3" w14:textId="77777777" w:rsidR="00B64CAC" w:rsidRPr="00A62D75" w:rsidRDefault="00B64CAC">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4678AF60" w14:textId="75774803" w:rsidR="00B64CAC" w:rsidRPr="00A62D75" w:rsidRDefault="000755BF" w:rsidP="000755BF">
            <w:pPr>
              <w:pStyle w:val="Lijstalinea"/>
              <w:widowControl/>
              <w:numPr>
                <w:ilvl w:val="0"/>
                <w:numId w:val="21"/>
              </w:numPr>
              <w:spacing w:line="240" w:lineRule="auto"/>
              <w:ind w:left="284" w:hanging="284"/>
              <w:rPr>
                <w:sz w:val="16"/>
                <w:szCs w:val="16"/>
              </w:rPr>
            </w:pPr>
            <w:r w:rsidRPr="00A62D75">
              <w:rPr>
                <w:sz w:val="16"/>
                <w:szCs w:val="16"/>
              </w:rPr>
              <w:t xml:space="preserve">De energieleverancier heeft ten minste één interne of externe risicomanager die verantwoordelijk is voor de beheersing van de risico’s voor de financiële positie van de energieleverancier (zie aspect 2 onder c van het ondernemingsplan). </w:t>
            </w:r>
          </w:p>
        </w:tc>
        <w:tc>
          <w:tcPr>
            <w:tcW w:w="1134" w:type="dxa"/>
            <w:tcBorders>
              <w:top w:val="dashed" w:sz="4" w:space="0" w:color="auto"/>
              <w:bottom w:val="dashed" w:sz="4" w:space="0" w:color="auto"/>
            </w:tcBorders>
          </w:tcPr>
          <w:p w14:paraId="1EECBEDC" w14:textId="77777777" w:rsidR="00B64CAC" w:rsidRPr="00A62D75" w:rsidRDefault="00B64CAC"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7B62AE3F" w14:textId="77777777" w:rsidR="00B64CAC" w:rsidRPr="00A62D75" w:rsidRDefault="00B64CAC"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3C3AD29" w14:textId="77777777" w:rsidR="00B64CAC" w:rsidRPr="00A62D75" w:rsidRDefault="00B64CAC" w:rsidP="005E0A9E">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54D6C48D" w14:textId="77777777" w:rsidR="00B64CAC" w:rsidRPr="00A62D75" w:rsidRDefault="00B64CAC" w:rsidP="005E0A9E">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4E3F3A13" w14:textId="77777777" w:rsidR="00B64CAC" w:rsidRPr="00A62D75" w:rsidRDefault="00B64CAC" w:rsidP="005E0A9E">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6AA3D779" w14:textId="77777777" w:rsidR="00B64CAC" w:rsidRPr="00A62D75" w:rsidRDefault="00B64CAC" w:rsidP="005E0A9E">
            <w:pPr>
              <w:pStyle w:val="Lijstalinea"/>
              <w:widowControl/>
              <w:spacing w:line="240" w:lineRule="auto"/>
              <w:ind w:left="284"/>
              <w:rPr>
                <w:rFonts w:cs="Arial"/>
                <w:sz w:val="16"/>
                <w:szCs w:val="16"/>
                <w:lang w:eastAsia="en-US"/>
              </w:rPr>
            </w:pPr>
          </w:p>
        </w:tc>
      </w:tr>
      <w:tr w:rsidR="00B64CAC" w:rsidRPr="00A62D75" w14:paraId="53668060" w14:textId="77777777" w:rsidTr="00D85251">
        <w:trPr>
          <w:trHeight w:val="830"/>
        </w:trPr>
        <w:tc>
          <w:tcPr>
            <w:tcW w:w="352" w:type="dxa"/>
            <w:vMerge/>
            <w:shd w:val="clear" w:color="auto" w:fill="auto"/>
          </w:tcPr>
          <w:p w14:paraId="44BA3E63" w14:textId="77777777" w:rsidR="00B64CAC" w:rsidRPr="00A62D75" w:rsidRDefault="00B64CAC" w:rsidP="00611AB2">
            <w:pPr>
              <w:widowControl/>
              <w:spacing w:line="240" w:lineRule="auto"/>
              <w:rPr>
                <w:rFonts w:cs="Arial"/>
                <w:b/>
                <w:sz w:val="16"/>
                <w:szCs w:val="16"/>
                <w:lang w:eastAsia="en-US"/>
              </w:rPr>
            </w:pPr>
          </w:p>
        </w:tc>
        <w:tc>
          <w:tcPr>
            <w:tcW w:w="2120" w:type="dxa"/>
            <w:vMerge/>
            <w:shd w:val="clear" w:color="auto" w:fill="auto"/>
          </w:tcPr>
          <w:p w14:paraId="37F82ACA" w14:textId="77777777" w:rsidR="00B64CAC" w:rsidRPr="00A62D75" w:rsidRDefault="00B64CAC">
            <w:pPr>
              <w:widowControl/>
              <w:spacing w:line="240" w:lineRule="auto"/>
              <w:rPr>
                <w:rFonts w:cs="Arial"/>
                <w:b/>
                <w:sz w:val="16"/>
                <w:szCs w:val="16"/>
                <w:lang w:eastAsia="en-US"/>
              </w:rPr>
            </w:pPr>
          </w:p>
        </w:tc>
        <w:tc>
          <w:tcPr>
            <w:tcW w:w="2410" w:type="dxa"/>
            <w:vMerge/>
            <w:shd w:val="clear" w:color="auto" w:fill="auto"/>
          </w:tcPr>
          <w:p w14:paraId="468E6485" w14:textId="77777777" w:rsidR="00B64CAC" w:rsidRPr="00A62D75" w:rsidRDefault="00B64CAC">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5FB313B0" w14:textId="61DA2BE2" w:rsidR="00B64CAC" w:rsidRPr="00A62D75" w:rsidRDefault="00F27E59" w:rsidP="00F27E59">
            <w:pPr>
              <w:pStyle w:val="Lijstalinea"/>
              <w:widowControl/>
              <w:numPr>
                <w:ilvl w:val="0"/>
                <w:numId w:val="21"/>
              </w:numPr>
              <w:spacing w:line="240" w:lineRule="auto"/>
              <w:ind w:left="284" w:hanging="284"/>
              <w:rPr>
                <w:sz w:val="16"/>
                <w:szCs w:val="16"/>
              </w:rPr>
            </w:pPr>
            <w:r w:rsidRPr="00A62D75">
              <w:rPr>
                <w:sz w:val="16"/>
                <w:szCs w:val="16"/>
              </w:rPr>
              <w:t>De persoon die de functie uitoefent van risicomanager oefent niet tevens een functie uit voor de inkoop of de verkoop van elektriciteit of gas en rapporteert onafhankelijk en rechtstreeks aan de personen die het dagelijks beleid van de energieleverancier bepalen.</w:t>
            </w:r>
          </w:p>
        </w:tc>
        <w:tc>
          <w:tcPr>
            <w:tcW w:w="1134" w:type="dxa"/>
            <w:tcBorders>
              <w:top w:val="dashed" w:sz="4" w:space="0" w:color="auto"/>
              <w:bottom w:val="dashed" w:sz="4" w:space="0" w:color="auto"/>
            </w:tcBorders>
          </w:tcPr>
          <w:p w14:paraId="74072AD0" w14:textId="77777777" w:rsidR="00B64CAC" w:rsidRPr="00A62D75" w:rsidRDefault="00B64CAC"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520272A2" w14:textId="77777777" w:rsidR="00B64CAC" w:rsidRPr="00A62D75" w:rsidRDefault="00B64CAC"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42F4A178" w14:textId="77777777" w:rsidR="00B64CAC" w:rsidRPr="00A62D75" w:rsidRDefault="00B64CAC" w:rsidP="005E0A9E">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3DE352A8" w14:textId="77777777" w:rsidR="00B64CAC" w:rsidRPr="00A62D75" w:rsidRDefault="00B64CAC" w:rsidP="005E0A9E">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54E6DD9B" w14:textId="77777777" w:rsidR="00B64CAC" w:rsidRPr="00A62D75" w:rsidRDefault="00B64CAC" w:rsidP="005E0A9E">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37D076B3" w14:textId="77777777" w:rsidR="00B64CAC" w:rsidRPr="00A62D75" w:rsidRDefault="00B64CAC" w:rsidP="005E0A9E">
            <w:pPr>
              <w:pStyle w:val="Lijstalinea"/>
              <w:widowControl/>
              <w:spacing w:line="240" w:lineRule="auto"/>
              <w:ind w:left="284"/>
              <w:rPr>
                <w:rFonts w:cs="Arial"/>
                <w:sz w:val="16"/>
                <w:szCs w:val="16"/>
                <w:lang w:eastAsia="en-US"/>
              </w:rPr>
            </w:pPr>
          </w:p>
        </w:tc>
      </w:tr>
      <w:tr w:rsidR="008E355F" w:rsidRPr="00A62D75" w14:paraId="1625F27D" w14:textId="77777777" w:rsidTr="005952BC">
        <w:trPr>
          <w:trHeight w:val="2511"/>
        </w:trPr>
        <w:tc>
          <w:tcPr>
            <w:tcW w:w="352" w:type="dxa"/>
            <w:vMerge/>
            <w:tcBorders>
              <w:bottom w:val="single" w:sz="4" w:space="0" w:color="auto"/>
            </w:tcBorders>
            <w:shd w:val="clear" w:color="auto" w:fill="auto"/>
          </w:tcPr>
          <w:p w14:paraId="1625F273" w14:textId="77777777" w:rsidR="008E355F" w:rsidRPr="00A62D75" w:rsidRDefault="008E355F" w:rsidP="00611AB2">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1625F274" w14:textId="77777777" w:rsidR="008E355F" w:rsidRPr="00A62D75" w:rsidRDefault="008E355F">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1625F275" w14:textId="77777777" w:rsidR="008E355F" w:rsidRPr="00A62D75" w:rsidRDefault="008E355F">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1625F276" w14:textId="45C2C83A" w:rsidR="008E355F" w:rsidRPr="00A62D75" w:rsidRDefault="00F27E59" w:rsidP="00F27E59">
            <w:pPr>
              <w:pStyle w:val="Lijstalinea"/>
              <w:widowControl/>
              <w:numPr>
                <w:ilvl w:val="0"/>
                <w:numId w:val="21"/>
              </w:numPr>
              <w:spacing w:line="240" w:lineRule="auto"/>
              <w:ind w:left="284" w:hanging="284"/>
              <w:rPr>
                <w:sz w:val="16"/>
                <w:szCs w:val="16"/>
              </w:rPr>
            </w:pPr>
            <w:r w:rsidRPr="00A62D75">
              <w:rPr>
                <w:sz w:val="16"/>
                <w:szCs w:val="16"/>
              </w:rPr>
              <w:t>De energieleverancier hanteert een proces dat waarborgt dat hij zich vergewist van de geschiktheid van de risicomanager door in ieder geval na te gaan of deze beschikt over meerjarige en aantoonbare relevante werkervaring, waaronder ervaring met het uitvoeren van scenarioanalyses, en een relevante opleiding voor risicomanagement.</w:t>
            </w:r>
          </w:p>
        </w:tc>
        <w:tc>
          <w:tcPr>
            <w:tcW w:w="1134" w:type="dxa"/>
            <w:tcBorders>
              <w:top w:val="dashed" w:sz="4" w:space="0" w:color="auto"/>
              <w:bottom w:val="single" w:sz="4" w:space="0" w:color="auto"/>
            </w:tcBorders>
          </w:tcPr>
          <w:p w14:paraId="1625F277" w14:textId="77777777" w:rsidR="008E355F" w:rsidRPr="00A62D75" w:rsidRDefault="008E355F"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278" w14:textId="77777777" w:rsidR="008E355F" w:rsidRPr="00A62D75" w:rsidRDefault="008E355F"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279" w14:textId="77777777" w:rsidR="008E355F" w:rsidRPr="00A62D75" w:rsidRDefault="008E355F" w:rsidP="005E0A9E">
            <w:pPr>
              <w:pStyle w:val="Lijstalinea"/>
              <w:widowControl/>
              <w:spacing w:line="240" w:lineRule="auto"/>
              <w:ind w:left="284"/>
              <w:rPr>
                <w:rFonts w:cs="Arial"/>
                <w:sz w:val="16"/>
                <w:szCs w:val="16"/>
                <w:lang w:eastAsia="en-US"/>
              </w:rPr>
            </w:pPr>
          </w:p>
        </w:tc>
        <w:tc>
          <w:tcPr>
            <w:tcW w:w="1224" w:type="dxa"/>
            <w:tcBorders>
              <w:top w:val="dashed" w:sz="4" w:space="0" w:color="auto"/>
              <w:bottom w:val="single" w:sz="4" w:space="0" w:color="auto"/>
            </w:tcBorders>
          </w:tcPr>
          <w:p w14:paraId="1625F27A" w14:textId="77777777" w:rsidR="008E355F" w:rsidRPr="00A62D75" w:rsidRDefault="008E355F" w:rsidP="005E0A9E">
            <w:pPr>
              <w:pStyle w:val="Lijstalinea"/>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1625F27B" w14:textId="77777777" w:rsidR="008E355F" w:rsidRPr="00A62D75" w:rsidRDefault="008E355F" w:rsidP="005E0A9E">
            <w:pPr>
              <w:pStyle w:val="Lijstalinea"/>
              <w:widowControl/>
              <w:spacing w:line="240" w:lineRule="auto"/>
              <w:ind w:left="284"/>
              <w:rPr>
                <w:rFonts w:cs="Arial"/>
                <w:sz w:val="16"/>
                <w:szCs w:val="16"/>
                <w:lang w:eastAsia="en-US"/>
              </w:rPr>
            </w:pPr>
          </w:p>
        </w:tc>
        <w:tc>
          <w:tcPr>
            <w:tcW w:w="1418" w:type="dxa"/>
            <w:tcBorders>
              <w:top w:val="dashed" w:sz="4" w:space="0" w:color="auto"/>
              <w:bottom w:val="single" w:sz="4" w:space="0" w:color="auto"/>
            </w:tcBorders>
          </w:tcPr>
          <w:p w14:paraId="1625F27C" w14:textId="77777777" w:rsidR="008E355F" w:rsidRPr="00A62D75" w:rsidRDefault="008E355F" w:rsidP="005E0A9E">
            <w:pPr>
              <w:pStyle w:val="Lijstalinea"/>
              <w:widowControl/>
              <w:spacing w:line="240" w:lineRule="auto"/>
              <w:ind w:left="284"/>
              <w:rPr>
                <w:rFonts w:cs="Arial"/>
                <w:sz w:val="16"/>
                <w:szCs w:val="16"/>
                <w:lang w:eastAsia="en-US"/>
              </w:rPr>
            </w:pPr>
          </w:p>
        </w:tc>
      </w:tr>
      <w:tr w:rsidR="00813E01" w:rsidRPr="00A62D75" w14:paraId="1625F29E" w14:textId="77777777" w:rsidTr="005952BC">
        <w:trPr>
          <w:trHeight w:val="1440"/>
        </w:trPr>
        <w:tc>
          <w:tcPr>
            <w:tcW w:w="352" w:type="dxa"/>
            <w:vMerge w:val="restart"/>
            <w:tcBorders>
              <w:bottom w:val="single" w:sz="4" w:space="0" w:color="auto"/>
            </w:tcBorders>
            <w:shd w:val="clear" w:color="auto" w:fill="auto"/>
          </w:tcPr>
          <w:p w14:paraId="1625F27E" w14:textId="6D524418" w:rsidR="00813E01" w:rsidRPr="00A62D75" w:rsidRDefault="00334448" w:rsidP="00611AB2">
            <w:pPr>
              <w:widowControl/>
              <w:spacing w:line="240" w:lineRule="auto"/>
              <w:rPr>
                <w:rFonts w:cs="Arial"/>
                <w:b/>
                <w:sz w:val="16"/>
                <w:szCs w:val="16"/>
                <w:lang w:eastAsia="en-US"/>
              </w:rPr>
            </w:pPr>
            <w:r w:rsidRPr="00A62D75">
              <w:rPr>
                <w:rFonts w:cs="Arial"/>
                <w:b/>
                <w:sz w:val="16"/>
                <w:szCs w:val="16"/>
                <w:lang w:eastAsia="en-US"/>
              </w:rPr>
              <w:t>5</w:t>
            </w:r>
            <w:r w:rsidR="00813E01" w:rsidRPr="00A62D75">
              <w:rPr>
                <w:rFonts w:cs="Arial"/>
                <w:b/>
                <w:sz w:val="16"/>
                <w:szCs w:val="16"/>
                <w:lang w:eastAsia="en-US"/>
              </w:rPr>
              <w:t>.</w:t>
            </w:r>
          </w:p>
        </w:tc>
        <w:tc>
          <w:tcPr>
            <w:tcW w:w="2120" w:type="dxa"/>
            <w:vMerge w:val="restart"/>
            <w:tcBorders>
              <w:bottom w:val="single" w:sz="4" w:space="0" w:color="auto"/>
            </w:tcBorders>
            <w:shd w:val="clear" w:color="auto" w:fill="auto"/>
          </w:tcPr>
          <w:p w14:paraId="1625F27F" w14:textId="2BAE266F" w:rsidR="00813E01" w:rsidRPr="00A62D75" w:rsidRDefault="00813E01">
            <w:pPr>
              <w:widowControl/>
              <w:spacing w:line="240" w:lineRule="auto"/>
              <w:rPr>
                <w:rFonts w:cs="Arial"/>
                <w:b/>
                <w:sz w:val="16"/>
                <w:szCs w:val="16"/>
                <w:lang w:eastAsia="en-US"/>
              </w:rPr>
            </w:pPr>
            <w:r w:rsidRPr="00A62D75">
              <w:rPr>
                <w:rFonts w:cs="Arial"/>
                <w:b/>
                <w:sz w:val="16"/>
                <w:szCs w:val="16"/>
                <w:lang w:eastAsia="en-US"/>
              </w:rPr>
              <w:t xml:space="preserve">Beheersing bedrijfsprocessen </w:t>
            </w:r>
            <w:r w:rsidR="00334448" w:rsidRPr="00A62D75">
              <w:rPr>
                <w:rFonts w:cs="Arial"/>
                <w:b/>
                <w:sz w:val="16"/>
                <w:szCs w:val="16"/>
                <w:lang w:eastAsia="en-US"/>
              </w:rPr>
              <w:t xml:space="preserve">I </w:t>
            </w:r>
            <w:r w:rsidRPr="00A62D75">
              <w:rPr>
                <w:rFonts w:cs="Arial"/>
                <w:b/>
                <w:sz w:val="16"/>
                <w:szCs w:val="16"/>
                <w:lang w:eastAsia="en-US"/>
              </w:rPr>
              <w:t>(waaronder risicobeheersing)</w:t>
            </w:r>
          </w:p>
          <w:p w14:paraId="1625F280" w14:textId="77777777" w:rsidR="00813E01" w:rsidRPr="00A62D75" w:rsidRDefault="00813E01">
            <w:pPr>
              <w:widowControl/>
              <w:spacing w:line="240" w:lineRule="auto"/>
              <w:rPr>
                <w:rFonts w:cs="Arial"/>
                <w:sz w:val="16"/>
                <w:szCs w:val="16"/>
                <w:lang w:eastAsia="en-US"/>
              </w:rPr>
            </w:pPr>
          </w:p>
          <w:p w14:paraId="1625F281" w14:textId="77777777" w:rsidR="00813E01" w:rsidRPr="00A62D75" w:rsidRDefault="00813E01">
            <w:pPr>
              <w:widowControl/>
              <w:spacing w:line="240" w:lineRule="auto"/>
              <w:rPr>
                <w:rFonts w:cs="Arial"/>
                <w:i/>
                <w:sz w:val="16"/>
                <w:szCs w:val="16"/>
                <w:lang w:eastAsia="en-US"/>
              </w:rPr>
            </w:pPr>
            <w:r w:rsidRPr="00A62D75">
              <w:rPr>
                <w:rFonts w:cs="Arial"/>
                <w:i/>
                <w:sz w:val="16"/>
                <w:szCs w:val="16"/>
                <w:lang w:eastAsia="en-US"/>
              </w:rPr>
              <w:t xml:space="preserve">De energieleverancier verschaft inzicht in bedrijfsprocessen en de samenhang met hierna benoemde </w:t>
            </w:r>
            <w:proofErr w:type="spellStart"/>
            <w:r w:rsidRPr="00A62D75">
              <w:rPr>
                <w:rFonts w:cs="Arial"/>
                <w:i/>
                <w:sz w:val="16"/>
                <w:szCs w:val="16"/>
                <w:lang w:eastAsia="en-US"/>
              </w:rPr>
              <w:t>verbandscontrole</w:t>
            </w:r>
            <w:proofErr w:type="spellEnd"/>
            <w:r w:rsidRPr="00A62D75">
              <w:rPr>
                <w:rFonts w:cs="Arial"/>
                <w:i/>
                <w:sz w:val="16"/>
                <w:szCs w:val="16"/>
                <w:lang w:eastAsia="en-US"/>
              </w:rPr>
              <w:t xml:space="preserve">, controles op informatie en normen. Tevens geeft de energieleverancier een beschrijving van de voornaamste risico’s waarmee zij wordt geconfronteerd en heeft de energieleverancier een beschreven methodiek om deze risico’s te beheersen. </w:t>
            </w:r>
          </w:p>
          <w:p w14:paraId="1625F282"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 xml:space="preserve"> </w:t>
            </w:r>
          </w:p>
          <w:p w14:paraId="1625F283" w14:textId="77777777" w:rsidR="00813E01" w:rsidRPr="00A62D75" w:rsidRDefault="00813E01">
            <w:pPr>
              <w:widowControl/>
              <w:spacing w:line="240" w:lineRule="auto"/>
              <w:rPr>
                <w:rFonts w:cs="Arial"/>
                <w:i/>
                <w:sz w:val="16"/>
                <w:szCs w:val="16"/>
                <w:lang w:eastAsia="en-US"/>
              </w:rPr>
            </w:pPr>
          </w:p>
          <w:p w14:paraId="1625F284" w14:textId="77777777" w:rsidR="00813E01" w:rsidRPr="00A62D75" w:rsidRDefault="00813E01">
            <w:pPr>
              <w:widowControl/>
              <w:spacing w:line="240" w:lineRule="auto"/>
              <w:rPr>
                <w:rFonts w:cs="Arial"/>
                <w:sz w:val="16"/>
                <w:szCs w:val="16"/>
                <w:lang w:eastAsia="en-US"/>
              </w:rPr>
            </w:pPr>
          </w:p>
          <w:p w14:paraId="1625F285" w14:textId="77777777" w:rsidR="00813E01" w:rsidRPr="00A62D75" w:rsidRDefault="00813E01">
            <w:pPr>
              <w:widowControl/>
              <w:spacing w:line="240" w:lineRule="auto"/>
              <w:rPr>
                <w:rFonts w:cs="Arial"/>
                <w:sz w:val="16"/>
                <w:szCs w:val="16"/>
                <w:lang w:eastAsia="en-US"/>
              </w:rPr>
            </w:pPr>
          </w:p>
        </w:tc>
        <w:tc>
          <w:tcPr>
            <w:tcW w:w="2410" w:type="dxa"/>
            <w:vMerge w:val="restart"/>
            <w:tcBorders>
              <w:bottom w:val="single" w:sz="4" w:space="0" w:color="auto"/>
            </w:tcBorders>
            <w:shd w:val="clear" w:color="auto" w:fill="auto"/>
          </w:tcPr>
          <w:p w14:paraId="1625F286"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 xml:space="preserve">Een beschrijving van de belangrijkste bedrijfsprocessen, de aanwezige risico’s binnen deze processen en de </w:t>
            </w:r>
            <w:proofErr w:type="spellStart"/>
            <w:r w:rsidRPr="00A62D75">
              <w:rPr>
                <w:rFonts w:cs="Arial"/>
                <w:sz w:val="16"/>
                <w:szCs w:val="16"/>
                <w:lang w:eastAsia="en-US"/>
              </w:rPr>
              <w:t>wijzewaarop</w:t>
            </w:r>
            <w:proofErr w:type="spellEnd"/>
            <w:r w:rsidRPr="00A62D75">
              <w:rPr>
                <w:rFonts w:cs="Arial"/>
                <w:sz w:val="16"/>
                <w:szCs w:val="16"/>
                <w:lang w:eastAsia="en-US"/>
              </w:rPr>
              <w:t xml:space="preserve"> deze risico’s door de energieleverancier worden beheerst. Tenminste de volgende hoofd processen zijn beschreven:</w:t>
            </w:r>
          </w:p>
          <w:p w14:paraId="1625F287"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a. Verkoop;</w:t>
            </w:r>
          </w:p>
          <w:p w14:paraId="1625F288"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b. Inkoop</w:t>
            </w:r>
          </w:p>
          <w:p w14:paraId="1625F289" w14:textId="45C65D9F" w:rsidR="00813E01" w:rsidRPr="00A62D75" w:rsidRDefault="00813E01">
            <w:pPr>
              <w:widowControl/>
              <w:spacing w:line="240" w:lineRule="auto"/>
              <w:rPr>
                <w:rFonts w:cs="Arial"/>
                <w:sz w:val="16"/>
                <w:szCs w:val="16"/>
                <w:lang w:eastAsia="en-US"/>
              </w:rPr>
            </w:pPr>
            <w:r w:rsidRPr="00A62D75">
              <w:rPr>
                <w:rFonts w:cs="Arial"/>
                <w:sz w:val="16"/>
                <w:szCs w:val="16"/>
                <w:lang w:eastAsia="en-US"/>
              </w:rPr>
              <w:t xml:space="preserve">c. </w:t>
            </w:r>
            <w:r w:rsidR="00805554" w:rsidRPr="00A62D75">
              <w:rPr>
                <w:rFonts w:cs="Arial"/>
                <w:sz w:val="16"/>
                <w:szCs w:val="16"/>
                <w:lang w:eastAsia="en-US"/>
              </w:rPr>
              <w:t>Risicomanagement</w:t>
            </w:r>
            <w:r w:rsidRPr="00A62D75">
              <w:rPr>
                <w:rFonts w:cs="Arial"/>
                <w:sz w:val="16"/>
                <w:szCs w:val="16"/>
                <w:lang w:eastAsia="en-US"/>
              </w:rPr>
              <w:t>; en</w:t>
            </w:r>
          </w:p>
          <w:p w14:paraId="1625F28A"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d. Klachtenbeheer.</w:t>
            </w:r>
          </w:p>
          <w:p w14:paraId="1625F28B" w14:textId="77777777" w:rsidR="00813E01" w:rsidRPr="00A62D75" w:rsidRDefault="00813E01">
            <w:pPr>
              <w:widowControl/>
              <w:spacing w:line="240" w:lineRule="auto"/>
              <w:rPr>
                <w:rFonts w:cs="Arial"/>
                <w:sz w:val="16"/>
                <w:szCs w:val="16"/>
                <w:lang w:eastAsia="en-US"/>
              </w:rPr>
            </w:pPr>
          </w:p>
          <w:p w14:paraId="1625F28C"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Bij de beschrijving van de hoofdprocessen zijn tenminste de volgende sub-processen beschreven:</w:t>
            </w:r>
          </w:p>
          <w:p w14:paraId="1625F28D"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a. Facturatie (waaronder het proces voor het opstellen van voorschotnota’s en jaar- en eindafrekeningen);</w:t>
            </w:r>
          </w:p>
          <w:p w14:paraId="1625F28E"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b. Meetgegevens processen (het verloop van het berichtenverkeer); en</w:t>
            </w:r>
          </w:p>
          <w:p w14:paraId="1625F28F" w14:textId="77777777" w:rsidR="00813E01" w:rsidRPr="00A62D75" w:rsidRDefault="00813E01">
            <w:pPr>
              <w:widowControl/>
              <w:spacing w:line="240" w:lineRule="auto"/>
              <w:rPr>
                <w:rFonts w:cs="Arial"/>
                <w:sz w:val="16"/>
                <w:szCs w:val="16"/>
                <w:lang w:eastAsia="en-US"/>
              </w:rPr>
            </w:pPr>
            <w:r w:rsidRPr="00A62D75">
              <w:rPr>
                <w:rFonts w:cs="Arial"/>
                <w:sz w:val="16"/>
                <w:szCs w:val="16"/>
                <w:lang w:eastAsia="en-US"/>
              </w:rPr>
              <w:t>c. Debiteurenbeheer (waaronder de incassoprocedures en het incassobeheer).</w:t>
            </w:r>
          </w:p>
          <w:p w14:paraId="4514CE4D" w14:textId="4A3B4773" w:rsidR="00CE2E09" w:rsidRPr="00A62D75" w:rsidRDefault="00CE2E09">
            <w:pPr>
              <w:widowControl/>
              <w:spacing w:line="240" w:lineRule="auto"/>
              <w:rPr>
                <w:rFonts w:cs="Arial"/>
                <w:sz w:val="16"/>
                <w:szCs w:val="16"/>
                <w:lang w:eastAsia="en-US"/>
              </w:rPr>
            </w:pPr>
            <w:r w:rsidRPr="00A62D75">
              <w:rPr>
                <w:rFonts w:cs="Arial"/>
                <w:sz w:val="16"/>
                <w:szCs w:val="16"/>
                <w:lang w:eastAsia="en-US"/>
              </w:rPr>
              <w:t>d. Uitwisselbaarheid van klantgegevens met het oog op een procedure leveringszekerheid.</w:t>
            </w:r>
          </w:p>
          <w:p w14:paraId="1625F290" w14:textId="77777777" w:rsidR="00813E01" w:rsidRPr="00A62D75" w:rsidRDefault="00813E01">
            <w:pPr>
              <w:widowControl/>
              <w:spacing w:line="240" w:lineRule="auto"/>
              <w:rPr>
                <w:rFonts w:cs="Arial"/>
                <w:sz w:val="16"/>
                <w:szCs w:val="16"/>
                <w:lang w:eastAsia="en-US"/>
              </w:rPr>
            </w:pPr>
          </w:p>
        </w:tc>
        <w:tc>
          <w:tcPr>
            <w:tcW w:w="2551" w:type="dxa"/>
            <w:tcBorders>
              <w:top w:val="single" w:sz="4" w:space="0" w:color="auto"/>
              <w:bottom w:val="dashed" w:sz="4" w:space="0" w:color="auto"/>
            </w:tcBorders>
            <w:shd w:val="clear" w:color="auto" w:fill="auto"/>
          </w:tcPr>
          <w:p w14:paraId="1625F291" w14:textId="77777777" w:rsidR="00813E01" w:rsidRPr="00A62D75" w:rsidRDefault="00813E01" w:rsidP="008009F4">
            <w:pPr>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Het proces ‘Verkoop’ bevat tenminste de volgende interne beheersmaatregelen:</w:t>
            </w:r>
          </w:p>
          <w:p w14:paraId="1625F292" w14:textId="77777777" w:rsidR="00813E01" w:rsidRPr="00A62D75" w:rsidRDefault="00813E01" w:rsidP="00AF3750">
            <w:pPr>
              <w:pStyle w:val="Lijstalinea"/>
              <w:widowControl/>
              <w:numPr>
                <w:ilvl w:val="0"/>
                <w:numId w:val="32"/>
              </w:numPr>
              <w:spacing w:line="240" w:lineRule="auto"/>
              <w:ind w:left="543" w:hanging="284"/>
              <w:rPr>
                <w:rFonts w:cs="Arial"/>
                <w:sz w:val="16"/>
                <w:szCs w:val="16"/>
                <w:lang w:eastAsia="en-US"/>
              </w:rPr>
            </w:pPr>
            <w:r w:rsidRPr="00A62D75">
              <w:rPr>
                <w:rFonts w:cs="Arial"/>
                <w:sz w:val="16"/>
                <w:szCs w:val="16"/>
                <w:lang w:eastAsia="en-US"/>
              </w:rPr>
              <w:t>Verkooptarieven worden vastgesteld door het bestuur van de energieleverancier;</w:t>
            </w:r>
          </w:p>
          <w:p w14:paraId="1625F293" w14:textId="77777777" w:rsidR="00813E01" w:rsidRPr="00A62D75" w:rsidRDefault="00813E01" w:rsidP="00AF3750">
            <w:pPr>
              <w:pStyle w:val="Lijstalinea"/>
              <w:widowControl/>
              <w:numPr>
                <w:ilvl w:val="0"/>
                <w:numId w:val="32"/>
              </w:numPr>
              <w:spacing w:line="240" w:lineRule="auto"/>
              <w:ind w:left="543" w:hanging="284"/>
              <w:rPr>
                <w:rFonts w:cs="Arial"/>
                <w:sz w:val="16"/>
                <w:szCs w:val="16"/>
                <w:lang w:eastAsia="en-US"/>
              </w:rPr>
            </w:pPr>
            <w:r w:rsidRPr="00A62D75">
              <w:rPr>
                <w:rFonts w:cs="Arial"/>
                <w:sz w:val="16"/>
                <w:szCs w:val="16"/>
                <w:lang w:eastAsia="en-US"/>
              </w:rPr>
              <w:t>Afwijkende verkooptarieven worden goedgekeurd door de directie/het bestuur van de energieleverancier;</w:t>
            </w:r>
          </w:p>
          <w:p w14:paraId="1625F294" w14:textId="77777777" w:rsidR="00813E01" w:rsidRPr="00A62D75" w:rsidRDefault="00813E01" w:rsidP="00AF3750">
            <w:pPr>
              <w:pStyle w:val="Lijstalinea"/>
              <w:widowControl/>
              <w:numPr>
                <w:ilvl w:val="0"/>
                <w:numId w:val="32"/>
              </w:numPr>
              <w:spacing w:line="240" w:lineRule="auto"/>
              <w:ind w:left="543" w:hanging="284"/>
              <w:rPr>
                <w:rFonts w:cs="Arial"/>
                <w:sz w:val="16"/>
                <w:szCs w:val="16"/>
                <w:lang w:eastAsia="en-US"/>
              </w:rPr>
            </w:pPr>
            <w:r w:rsidRPr="00A62D75">
              <w:rPr>
                <w:rFonts w:cs="Arial"/>
                <w:sz w:val="16"/>
                <w:szCs w:val="16"/>
                <w:lang w:eastAsia="en-US"/>
              </w:rPr>
              <w:t>Offertes, contracten en verkoopfacturen worden doorlopend genummerd;</w:t>
            </w:r>
          </w:p>
          <w:p w14:paraId="1625F295" w14:textId="3B290ABF" w:rsidR="00813E01" w:rsidRPr="00A62D75" w:rsidRDefault="00813E01" w:rsidP="00AF3750">
            <w:pPr>
              <w:pStyle w:val="Lijstalinea"/>
              <w:widowControl/>
              <w:numPr>
                <w:ilvl w:val="0"/>
                <w:numId w:val="32"/>
              </w:numPr>
              <w:spacing w:line="240" w:lineRule="auto"/>
              <w:ind w:left="543" w:hanging="284"/>
              <w:rPr>
                <w:rFonts w:cs="Arial"/>
                <w:sz w:val="16"/>
                <w:szCs w:val="16"/>
                <w:lang w:eastAsia="en-US"/>
              </w:rPr>
            </w:pPr>
            <w:r w:rsidRPr="00A62D75">
              <w:rPr>
                <w:rFonts w:cs="Arial"/>
                <w:sz w:val="16"/>
                <w:szCs w:val="16"/>
                <w:lang w:eastAsia="en-US"/>
              </w:rPr>
              <w:t xml:space="preserve">Er zijn duidelijke normen voor: 1) </w:t>
            </w:r>
            <w:r w:rsidR="00006CF2" w:rsidRPr="00A62D75">
              <w:rPr>
                <w:rFonts w:cs="Arial"/>
                <w:sz w:val="16"/>
                <w:szCs w:val="16"/>
                <w:lang w:eastAsia="en-US"/>
              </w:rPr>
              <w:t xml:space="preserve">het aanbieden van vaste prijs contracten 2) </w:t>
            </w:r>
            <w:r w:rsidRPr="00A62D75">
              <w:rPr>
                <w:rFonts w:cs="Arial"/>
                <w:sz w:val="16"/>
                <w:szCs w:val="16"/>
                <w:lang w:eastAsia="en-US"/>
              </w:rPr>
              <w:t xml:space="preserve">het bepalen van voorschotten; </w:t>
            </w:r>
            <w:r w:rsidR="00006CF2" w:rsidRPr="00A62D75">
              <w:rPr>
                <w:rFonts w:cs="Arial"/>
                <w:sz w:val="16"/>
                <w:szCs w:val="16"/>
                <w:lang w:eastAsia="en-US"/>
              </w:rPr>
              <w:t>3</w:t>
            </w:r>
            <w:r w:rsidRPr="00A62D75">
              <w:rPr>
                <w:rFonts w:cs="Arial"/>
                <w:sz w:val="16"/>
                <w:szCs w:val="16"/>
                <w:lang w:eastAsia="en-US"/>
              </w:rPr>
              <w:t xml:space="preserve">) de periode waarbinnen de (eind) afrekeningen aan de klanten worden verstrekt; en </w:t>
            </w:r>
            <w:r w:rsidR="00006CF2" w:rsidRPr="00A62D75">
              <w:rPr>
                <w:rFonts w:cs="Arial"/>
                <w:sz w:val="16"/>
                <w:szCs w:val="16"/>
                <w:lang w:eastAsia="en-US"/>
              </w:rPr>
              <w:t>4</w:t>
            </w:r>
            <w:r w:rsidRPr="00A62D75">
              <w:rPr>
                <w:rFonts w:cs="Arial"/>
                <w:sz w:val="16"/>
                <w:szCs w:val="16"/>
                <w:lang w:eastAsia="en-US"/>
              </w:rPr>
              <w:t>) de periode waarbinnen de uitbetaling van verschuldigde bedragen aan klanten plaatsvindt;</w:t>
            </w:r>
          </w:p>
          <w:p w14:paraId="1625F296" w14:textId="2BBABB8C" w:rsidR="00813E01" w:rsidRPr="00A62D75" w:rsidRDefault="00813E01" w:rsidP="00AF3750">
            <w:pPr>
              <w:pStyle w:val="Lijstalinea"/>
              <w:widowControl/>
              <w:numPr>
                <w:ilvl w:val="0"/>
                <w:numId w:val="32"/>
              </w:numPr>
              <w:spacing w:line="240" w:lineRule="auto"/>
              <w:ind w:left="543" w:hanging="284"/>
              <w:rPr>
                <w:rFonts w:cs="Arial"/>
                <w:sz w:val="16"/>
                <w:szCs w:val="16"/>
                <w:lang w:eastAsia="en-US"/>
              </w:rPr>
            </w:pPr>
            <w:r w:rsidRPr="00A62D75">
              <w:rPr>
                <w:rFonts w:cs="Arial"/>
                <w:sz w:val="16"/>
                <w:szCs w:val="16"/>
                <w:lang w:eastAsia="en-US"/>
              </w:rPr>
              <w:t>Voorschot</w:t>
            </w:r>
            <w:r w:rsidR="00132A2D" w:rsidRPr="00A62D75">
              <w:rPr>
                <w:rFonts w:cs="Arial"/>
                <w:sz w:val="16"/>
                <w:szCs w:val="16"/>
                <w:lang w:eastAsia="en-US"/>
              </w:rPr>
              <w:t>facturen en afrekeningen worden</w:t>
            </w:r>
            <w:r w:rsidR="00AF3750" w:rsidRPr="00A62D75">
              <w:rPr>
                <w:rFonts w:cs="Arial"/>
                <w:sz w:val="16"/>
                <w:szCs w:val="16"/>
                <w:lang w:eastAsia="en-US"/>
              </w:rPr>
              <w:t xml:space="preserve"> </w:t>
            </w:r>
            <w:r w:rsidRPr="00A62D75">
              <w:rPr>
                <w:rFonts w:cs="Arial"/>
                <w:sz w:val="16"/>
                <w:szCs w:val="16"/>
                <w:lang w:eastAsia="en-US"/>
              </w:rPr>
              <w:t xml:space="preserve">steekproefsgewijs gecontroleerd (er bestaat functiescheiding tussen het opstellen en controleren </w:t>
            </w:r>
            <w:r w:rsidRPr="00A62D75">
              <w:rPr>
                <w:rFonts w:cs="Arial"/>
                <w:sz w:val="16"/>
                <w:szCs w:val="16"/>
                <w:lang w:eastAsia="en-US"/>
              </w:rPr>
              <w:lastRenderedPageBreak/>
              <w:t>van voorschotfacturen en afrekeningen)</w:t>
            </w:r>
            <w:r w:rsidR="00F651E4" w:rsidRPr="00A62D75">
              <w:rPr>
                <w:rFonts w:cs="Arial"/>
                <w:sz w:val="16"/>
                <w:szCs w:val="16"/>
                <w:lang w:eastAsia="en-US"/>
              </w:rPr>
              <w:t>;</w:t>
            </w:r>
          </w:p>
          <w:p w14:paraId="1625F297" w14:textId="3B4FAA5E" w:rsidR="00813E01" w:rsidRPr="00A62D75" w:rsidRDefault="00F651E4" w:rsidP="00AF3750">
            <w:pPr>
              <w:pStyle w:val="Lijstalinea"/>
              <w:widowControl/>
              <w:numPr>
                <w:ilvl w:val="0"/>
                <w:numId w:val="32"/>
              </w:numPr>
              <w:spacing w:line="240" w:lineRule="auto"/>
              <w:ind w:left="543" w:hanging="284"/>
              <w:rPr>
                <w:rFonts w:cs="Arial"/>
                <w:sz w:val="16"/>
                <w:szCs w:val="16"/>
                <w:lang w:eastAsia="en-US"/>
              </w:rPr>
            </w:pPr>
            <w:r w:rsidRPr="00A62D75">
              <w:rPr>
                <w:rFonts w:cs="Arial"/>
                <w:sz w:val="16"/>
                <w:szCs w:val="16"/>
                <w:lang w:eastAsia="en-US"/>
              </w:rPr>
              <w:t>De energieleverancier hanteert een proces om de risico’s als gevolg van wanbetaling en offertetermijnrisico’s (risico’s op prijsstijging gedurende de offertetermijn) te minimaliseren.</w:t>
            </w:r>
          </w:p>
        </w:tc>
        <w:tc>
          <w:tcPr>
            <w:tcW w:w="1134" w:type="dxa"/>
            <w:tcBorders>
              <w:top w:val="single" w:sz="4" w:space="0" w:color="auto"/>
              <w:bottom w:val="dashed" w:sz="4" w:space="0" w:color="auto"/>
            </w:tcBorders>
          </w:tcPr>
          <w:p w14:paraId="75DD6DA6" w14:textId="77777777" w:rsidR="00813E01" w:rsidRPr="00A62D75" w:rsidRDefault="00813E01" w:rsidP="00DA2182">
            <w:pPr>
              <w:widowControl/>
              <w:spacing w:line="240" w:lineRule="auto"/>
              <w:ind w:left="284"/>
              <w:rPr>
                <w:rFonts w:cs="Arial"/>
                <w:sz w:val="16"/>
                <w:szCs w:val="16"/>
                <w:lang w:eastAsia="en-US"/>
              </w:rPr>
            </w:pPr>
          </w:p>
          <w:p w14:paraId="4AC45DDC" w14:textId="77777777" w:rsidR="00132A2D" w:rsidRPr="00A62D75" w:rsidRDefault="00132A2D" w:rsidP="00DA2182">
            <w:pPr>
              <w:widowControl/>
              <w:spacing w:line="240" w:lineRule="auto"/>
              <w:ind w:left="284"/>
              <w:rPr>
                <w:rFonts w:cs="Arial"/>
                <w:sz w:val="16"/>
                <w:szCs w:val="16"/>
                <w:lang w:eastAsia="en-US"/>
              </w:rPr>
            </w:pPr>
          </w:p>
          <w:p w14:paraId="1B7179E2" w14:textId="77777777" w:rsidR="00132A2D" w:rsidRPr="00A62D75" w:rsidRDefault="00132A2D" w:rsidP="00DA2182">
            <w:pPr>
              <w:widowControl/>
              <w:spacing w:line="240" w:lineRule="auto"/>
              <w:ind w:left="284"/>
              <w:rPr>
                <w:rFonts w:cs="Arial"/>
                <w:sz w:val="16"/>
                <w:szCs w:val="16"/>
                <w:lang w:eastAsia="en-US"/>
              </w:rPr>
            </w:pPr>
          </w:p>
          <w:p w14:paraId="7EF50271" w14:textId="77777777" w:rsidR="00132A2D" w:rsidRPr="00A62D75" w:rsidRDefault="00132A2D" w:rsidP="00DA2182">
            <w:pPr>
              <w:widowControl/>
              <w:spacing w:line="240" w:lineRule="auto"/>
              <w:ind w:left="284"/>
              <w:rPr>
                <w:rFonts w:cs="Arial"/>
                <w:sz w:val="16"/>
                <w:szCs w:val="16"/>
                <w:lang w:eastAsia="en-US"/>
              </w:rPr>
            </w:pPr>
          </w:p>
          <w:p w14:paraId="186BA3DC" w14:textId="77777777" w:rsidR="00132A2D" w:rsidRPr="00A62D75" w:rsidRDefault="00132A2D" w:rsidP="00DA2182">
            <w:pPr>
              <w:widowControl/>
              <w:spacing w:line="240" w:lineRule="auto"/>
              <w:ind w:left="284"/>
              <w:rPr>
                <w:rFonts w:cs="Arial"/>
                <w:sz w:val="16"/>
                <w:szCs w:val="16"/>
                <w:lang w:eastAsia="en-US"/>
              </w:rPr>
            </w:pPr>
          </w:p>
          <w:p w14:paraId="7479FDAB" w14:textId="77777777" w:rsidR="00132A2D" w:rsidRPr="00A62D75" w:rsidRDefault="00132A2D" w:rsidP="00DA2182">
            <w:pPr>
              <w:widowControl/>
              <w:spacing w:line="240" w:lineRule="auto"/>
              <w:ind w:left="284"/>
              <w:rPr>
                <w:rFonts w:cs="Arial"/>
                <w:sz w:val="16"/>
                <w:szCs w:val="16"/>
                <w:lang w:eastAsia="en-US"/>
              </w:rPr>
            </w:pPr>
          </w:p>
          <w:p w14:paraId="070585A8" w14:textId="77777777" w:rsidR="00132A2D" w:rsidRPr="00A62D75" w:rsidRDefault="00132A2D" w:rsidP="00DA2182">
            <w:pPr>
              <w:widowControl/>
              <w:spacing w:line="240" w:lineRule="auto"/>
              <w:ind w:left="284"/>
              <w:rPr>
                <w:rFonts w:cs="Arial"/>
                <w:sz w:val="16"/>
                <w:szCs w:val="16"/>
                <w:lang w:eastAsia="en-US"/>
              </w:rPr>
            </w:pPr>
          </w:p>
          <w:p w14:paraId="79E52D28" w14:textId="77777777" w:rsidR="00132A2D" w:rsidRPr="00A62D75" w:rsidRDefault="00132A2D" w:rsidP="00DA2182">
            <w:pPr>
              <w:widowControl/>
              <w:spacing w:line="240" w:lineRule="auto"/>
              <w:ind w:left="284"/>
              <w:rPr>
                <w:rFonts w:cs="Arial"/>
                <w:sz w:val="16"/>
                <w:szCs w:val="16"/>
                <w:lang w:eastAsia="en-US"/>
              </w:rPr>
            </w:pPr>
          </w:p>
          <w:p w14:paraId="68026166" w14:textId="77777777" w:rsidR="00132A2D" w:rsidRPr="00A62D75" w:rsidRDefault="00132A2D" w:rsidP="00DA2182">
            <w:pPr>
              <w:widowControl/>
              <w:spacing w:line="240" w:lineRule="auto"/>
              <w:ind w:left="284"/>
              <w:rPr>
                <w:rFonts w:cs="Arial"/>
                <w:sz w:val="16"/>
                <w:szCs w:val="16"/>
                <w:lang w:eastAsia="en-US"/>
              </w:rPr>
            </w:pPr>
          </w:p>
          <w:p w14:paraId="3E5F6849" w14:textId="77777777" w:rsidR="00132A2D" w:rsidRPr="00A62D75" w:rsidRDefault="00132A2D" w:rsidP="00DA2182">
            <w:pPr>
              <w:widowControl/>
              <w:spacing w:line="240" w:lineRule="auto"/>
              <w:ind w:left="284"/>
              <w:rPr>
                <w:rFonts w:cs="Arial"/>
                <w:sz w:val="16"/>
                <w:szCs w:val="16"/>
                <w:lang w:eastAsia="en-US"/>
              </w:rPr>
            </w:pPr>
          </w:p>
          <w:p w14:paraId="6D309760" w14:textId="77777777" w:rsidR="00132A2D" w:rsidRPr="00A62D75" w:rsidRDefault="00132A2D" w:rsidP="00DA2182">
            <w:pPr>
              <w:widowControl/>
              <w:spacing w:line="240" w:lineRule="auto"/>
              <w:ind w:left="284"/>
              <w:rPr>
                <w:rFonts w:cs="Arial"/>
                <w:sz w:val="16"/>
                <w:szCs w:val="16"/>
                <w:lang w:eastAsia="en-US"/>
              </w:rPr>
            </w:pPr>
          </w:p>
          <w:p w14:paraId="7C2C3C6D" w14:textId="77777777" w:rsidR="00132A2D" w:rsidRPr="00A62D75" w:rsidRDefault="00132A2D" w:rsidP="00DA2182">
            <w:pPr>
              <w:widowControl/>
              <w:spacing w:line="240" w:lineRule="auto"/>
              <w:ind w:left="284"/>
              <w:rPr>
                <w:rFonts w:cs="Arial"/>
                <w:sz w:val="16"/>
                <w:szCs w:val="16"/>
                <w:lang w:eastAsia="en-US"/>
              </w:rPr>
            </w:pPr>
          </w:p>
          <w:p w14:paraId="481719DB" w14:textId="77777777" w:rsidR="00132A2D" w:rsidRPr="00A62D75" w:rsidRDefault="00132A2D" w:rsidP="00DA2182">
            <w:pPr>
              <w:widowControl/>
              <w:spacing w:line="240" w:lineRule="auto"/>
              <w:ind w:left="284"/>
              <w:rPr>
                <w:rFonts w:cs="Arial"/>
                <w:sz w:val="16"/>
                <w:szCs w:val="16"/>
                <w:lang w:eastAsia="en-US"/>
              </w:rPr>
            </w:pPr>
          </w:p>
          <w:p w14:paraId="3947D4EE" w14:textId="77777777" w:rsidR="00132A2D" w:rsidRPr="00A62D75" w:rsidRDefault="00132A2D" w:rsidP="00DA2182">
            <w:pPr>
              <w:widowControl/>
              <w:spacing w:line="240" w:lineRule="auto"/>
              <w:ind w:left="284"/>
              <w:rPr>
                <w:rFonts w:cs="Arial"/>
                <w:sz w:val="16"/>
                <w:szCs w:val="16"/>
                <w:lang w:eastAsia="en-US"/>
              </w:rPr>
            </w:pPr>
          </w:p>
          <w:p w14:paraId="13C0774B" w14:textId="77777777" w:rsidR="00132A2D" w:rsidRPr="00A62D75" w:rsidRDefault="00132A2D" w:rsidP="00DA2182">
            <w:pPr>
              <w:widowControl/>
              <w:spacing w:line="240" w:lineRule="auto"/>
              <w:ind w:left="284"/>
              <w:rPr>
                <w:rFonts w:cs="Arial"/>
                <w:sz w:val="16"/>
                <w:szCs w:val="16"/>
                <w:lang w:eastAsia="en-US"/>
              </w:rPr>
            </w:pPr>
          </w:p>
          <w:p w14:paraId="59AD4100" w14:textId="77777777" w:rsidR="00132A2D" w:rsidRPr="00A62D75" w:rsidRDefault="00132A2D" w:rsidP="00DA2182">
            <w:pPr>
              <w:widowControl/>
              <w:spacing w:line="240" w:lineRule="auto"/>
              <w:ind w:left="284"/>
              <w:rPr>
                <w:rFonts w:cs="Arial"/>
                <w:sz w:val="16"/>
                <w:szCs w:val="16"/>
                <w:lang w:eastAsia="en-US"/>
              </w:rPr>
            </w:pPr>
          </w:p>
          <w:p w14:paraId="66A38526" w14:textId="77777777" w:rsidR="00132A2D" w:rsidRPr="00A62D75" w:rsidRDefault="00132A2D" w:rsidP="00DA2182">
            <w:pPr>
              <w:widowControl/>
              <w:spacing w:line="240" w:lineRule="auto"/>
              <w:ind w:left="284"/>
              <w:rPr>
                <w:rFonts w:cs="Arial"/>
                <w:sz w:val="16"/>
                <w:szCs w:val="16"/>
                <w:lang w:eastAsia="en-US"/>
              </w:rPr>
            </w:pPr>
          </w:p>
          <w:p w14:paraId="2A37EF14" w14:textId="77777777" w:rsidR="00132A2D" w:rsidRPr="00A62D75" w:rsidRDefault="00132A2D" w:rsidP="00DA2182">
            <w:pPr>
              <w:widowControl/>
              <w:spacing w:line="240" w:lineRule="auto"/>
              <w:ind w:left="284"/>
              <w:rPr>
                <w:rFonts w:cs="Arial"/>
                <w:sz w:val="16"/>
                <w:szCs w:val="16"/>
                <w:lang w:eastAsia="en-US"/>
              </w:rPr>
            </w:pPr>
          </w:p>
          <w:p w14:paraId="3EDB97CD" w14:textId="77777777" w:rsidR="00132A2D" w:rsidRPr="00A62D75" w:rsidRDefault="00132A2D" w:rsidP="00DA2182">
            <w:pPr>
              <w:widowControl/>
              <w:spacing w:line="240" w:lineRule="auto"/>
              <w:ind w:left="284"/>
              <w:rPr>
                <w:rFonts w:cs="Arial"/>
                <w:sz w:val="16"/>
                <w:szCs w:val="16"/>
                <w:lang w:eastAsia="en-US"/>
              </w:rPr>
            </w:pPr>
          </w:p>
          <w:p w14:paraId="095B5C88" w14:textId="77777777" w:rsidR="00132A2D" w:rsidRPr="00A62D75" w:rsidRDefault="00132A2D" w:rsidP="00DA2182">
            <w:pPr>
              <w:widowControl/>
              <w:spacing w:line="240" w:lineRule="auto"/>
              <w:ind w:left="284"/>
              <w:rPr>
                <w:rFonts w:cs="Arial"/>
                <w:sz w:val="16"/>
                <w:szCs w:val="16"/>
                <w:lang w:eastAsia="en-US"/>
              </w:rPr>
            </w:pPr>
          </w:p>
          <w:p w14:paraId="10F984B5" w14:textId="77777777" w:rsidR="00132A2D" w:rsidRPr="00A62D75" w:rsidRDefault="00132A2D" w:rsidP="00DA2182">
            <w:pPr>
              <w:widowControl/>
              <w:spacing w:line="240" w:lineRule="auto"/>
              <w:ind w:left="284"/>
              <w:rPr>
                <w:rFonts w:cs="Arial"/>
                <w:sz w:val="16"/>
                <w:szCs w:val="16"/>
                <w:lang w:eastAsia="en-US"/>
              </w:rPr>
            </w:pPr>
          </w:p>
          <w:p w14:paraId="4F64C92D" w14:textId="77777777" w:rsidR="00132A2D" w:rsidRPr="00A62D75" w:rsidRDefault="00132A2D" w:rsidP="00DA2182">
            <w:pPr>
              <w:widowControl/>
              <w:spacing w:line="240" w:lineRule="auto"/>
              <w:ind w:left="284"/>
              <w:rPr>
                <w:rFonts w:cs="Arial"/>
                <w:sz w:val="16"/>
                <w:szCs w:val="16"/>
                <w:lang w:eastAsia="en-US"/>
              </w:rPr>
            </w:pPr>
          </w:p>
          <w:p w14:paraId="6886B0BE" w14:textId="77777777" w:rsidR="00132A2D" w:rsidRPr="00A62D75" w:rsidRDefault="00132A2D" w:rsidP="00DA2182">
            <w:pPr>
              <w:widowControl/>
              <w:spacing w:line="240" w:lineRule="auto"/>
              <w:ind w:left="284"/>
              <w:rPr>
                <w:rFonts w:cs="Arial"/>
                <w:sz w:val="16"/>
                <w:szCs w:val="16"/>
                <w:lang w:eastAsia="en-US"/>
              </w:rPr>
            </w:pPr>
          </w:p>
          <w:p w14:paraId="12374A5C" w14:textId="77777777" w:rsidR="00132A2D" w:rsidRPr="00A62D75" w:rsidRDefault="00132A2D" w:rsidP="00DA2182">
            <w:pPr>
              <w:widowControl/>
              <w:spacing w:line="240" w:lineRule="auto"/>
              <w:ind w:left="284"/>
              <w:rPr>
                <w:rFonts w:cs="Arial"/>
                <w:sz w:val="16"/>
                <w:szCs w:val="16"/>
                <w:lang w:eastAsia="en-US"/>
              </w:rPr>
            </w:pPr>
          </w:p>
          <w:p w14:paraId="6E2C5D06" w14:textId="77777777" w:rsidR="00132A2D" w:rsidRPr="00A62D75" w:rsidRDefault="00132A2D" w:rsidP="00DA2182">
            <w:pPr>
              <w:widowControl/>
              <w:spacing w:line="240" w:lineRule="auto"/>
              <w:ind w:left="284"/>
              <w:rPr>
                <w:rFonts w:cs="Arial"/>
                <w:sz w:val="16"/>
                <w:szCs w:val="16"/>
                <w:lang w:eastAsia="en-US"/>
              </w:rPr>
            </w:pPr>
          </w:p>
          <w:p w14:paraId="36F99276" w14:textId="77777777" w:rsidR="00132A2D" w:rsidRPr="00A62D75" w:rsidRDefault="00132A2D" w:rsidP="00DA2182">
            <w:pPr>
              <w:widowControl/>
              <w:spacing w:line="240" w:lineRule="auto"/>
              <w:ind w:left="284"/>
              <w:rPr>
                <w:rFonts w:cs="Arial"/>
                <w:sz w:val="16"/>
                <w:szCs w:val="16"/>
                <w:lang w:eastAsia="en-US"/>
              </w:rPr>
            </w:pPr>
          </w:p>
          <w:p w14:paraId="1F748645" w14:textId="77777777" w:rsidR="00132A2D" w:rsidRPr="00A62D75" w:rsidRDefault="00132A2D" w:rsidP="00DA2182">
            <w:pPr>
              <w:widowControl/>
              <w:spacing w:line="240" w:lineRule="auto"/>
              <w:ind w:left="284"/>
              <w:rPr>
                <w:rFonts w:cs="Arial"/>
                <w:sz w:val="16"/>
                <w:szCs w:val="16"/>
                <w:lang w:eastAsia="en-US"/>
              </w:rPr>
            </w:pPr>
          </w:p>
          <w:p w14:paraId="1FE536B4" w14:textId="77777777" w:rsidR="00132A2D" w:rsidRPr="00A62D75" w:rsidRDefault="00132A2D" w:rsidP="00DA2182">
            <w:pPr>
              <w:widowControl/>
              <w:spacing w:line="240" w:lineRule="auto"/>
              <w:ind w:left="284"/>
              <w:rPr>
                <w:rFonts w:cs="Arial"/>
                <w:sz w:val="16"/>
                <w:szCs w:val="16"/>
                <w:lang w:eastAsia="en-US"/>
              </w:rPr>
            </w:pPr>
          </w:p>
          <w:p w14:paraId="37704E2A" w14:textId="77777777" w:rsidR="00132A2D" w:rsidRPr="00A62D75" w:rsidRDefault="00132A2D" w:rsidP="00DA2182">
            <w:pPr>
              <w:widowControl/>
              <w:spacing w:line="240" w:lineRule="auto"/>
              <w:ind w:left="284"/>
              <w:rPr>
                <w:rFonts w:cs="Arial"/>
                <w:sz w:val="16"/>
                <w:szCs w:val="16"/>
                <w:lang w:eastAsia="en-US"/>
              </w:rPr>
            </w:pPr>
          </w:p>
          <w:p w14:paraId="544FD0E5" w14:textId="77777777" w:rsidR="00132A2D" w:rsidRPr="00A62D75" w:rsidRDefault="00132A2D" w:rsidP="00DA2182">
            <w:pPr>
              <w:widowControl/>
              <w:spacing w:line="240" w:lineRule="auto"/>
              <w:ind w:left="284"/>
              <w:rPr>
                <w:rFonts w:cs="Arial"/>
                <w:sz w:val="16"/>
                <w:szCs w:val="16"/>
                <w:lang w:eastAsia="en-US"/>
              </w:rPr>
            </w:pPr>
          </w:p>
          <w:p w14:paraId="5E075E50" w14:textId="77777777" w:rsidR="00132A2D" w:rsidRPr="00A62D75" w:rsidRDefault="00132A2D" w:rsidP="00DA2182">
            <w:pPr>
              <w:widowControl/>
              <w:spacing w:line="240" w:lineRule="auto"/>
              <w:ind w:left="284"/>
              <w:rPr>
                <w:rFonts w:cs="Arial"/>
                <w:sz w:val="16"/>
                <w:szCs w:val="16"/>
                <w:lang w:eastAsia="en-US"/>
              </w:rPr>
            </w:pPr>
          </w:p>
          <w:p w14:paraId="1625F298" w14:textId="6B5D8CF2" w:rsidR="00132A2D" w:rsidRPr="00A62D75" w:rsidRDefault="00132A2D" w:rsidP="00132A2D">
            <w:pPr>
              <w:widowControl/>
              <w:spacing w:line="240" w:lineRule="auto"/>
              <w:ind w:left="284"/>
              <w:rPr>
                <w:rFonts w:cs="Arial"/>
                <w:sz w:val="16"/>
                <w:szCs w:val="16"/>
                <w:lang w:eastAsia="en-US"/>
              </w:rPr>
            </w:pPr>
          </w:p>
        </w:tc>
        <w:tc>
          <w:tcPr>
            <w:tcW w:w="1276" w:type="dxa"/>
            <w:tcBorders>
              <w:top w:val="single" w:sz="4" w:space="0" w:color="auto"/>
              <w:bottom w:val="dashed" w:sz="4" w:space="0" w:color="auto"/>
            </w:tcBorders>
          </w:tcPr>
          <w:p w14:paraId="6A7372A1" w14:textId="77777777" w:rsidR="00132A2D" w:rsidRPr="00A62D75" w:rsidRDefault="00132A2D" w:rsidP="00132A2D">
            <w:pPr>
              <w:widowControl/>
              <w:spacing w:line="240" w:lineRule="auto"/>
              <w:rPr>
                <w:rFonts w:cs="Arial"/>
                <w:sz w:val="16"/>
                <w:szCs w:val="16"/>
                <w:lang w:eastAsia="en-US"/>
              </w:rPr>
            </w:pPr>
          </w:p>
          <w:p w14:paraId="53F3EADB" w14:textId="77777777" w:rsidR="00132A2D" w:rsidRPr="00A62D75" w:rsidRDefault="00132A2D" w:rsidP="00132A2D">
            <w:pPr>
              <w:widowControl/>
              <w:spacing w:line="240" w:lineRule="auto"/>
              <w:rPr>
                <w:rFonts w:cs="Arial"/>
                <w:sz w:val="16"/>
                <w:szCs w:val="16"/>
                <w:lang w:eastAsia="en-US"/>
              </w:rPr>
            </w:pPr>
          </w:p>
          <w:p w14:paraId="4F85C42D" w14:textId="77777777" w:rsidR="00132A2D" w:rsidRPr="00A62D75" w:rsidRDefault="00132A2D" w:rsidP="00132A2D">
            <w:pPr>
              <w:widowControl/>
              <w:spacing w:line="240" w:lineRule="auto"/>
              <w:rPr>
                <w:rFonts w:cs="Arial"/>
                <w:sz w:val="16"/>
                <w:szCs w:val="16"/>
                <w:lang w:eastAsia="en-US"/>
              </w:rPr>
            </w:pPr>
          </w:p>
          <w:p w14:paraId="59C3CC69" w14:textId="77777777" w:rsidR="00132A2D" w:rsidRPr="00A62D75" w:rsidRDefault="00132A2D" w:rsidP="00132A2D">
            <w:pPr>
              <w:widowControl/>
              <w:spacing w:line="240" w:lineRule="auto"/>
              <w:rPr>
                <w:rFonts w:cs="Arial"/>
                <w:sz w:val="16"/>
                <w:szCs w:val="16"/>
                <w:lang w:eastAsia="en-US"/>
              </w:rPr>
            </w:pPr>
          </w:p>
          <w:p w14:paraId="4785BEB9" w14:textId="77777777" w:rsidR="00132A2D" w:rsidRPr="00A62D75" w:rsidRDefault="00132A2D" w:rsidP="00132A2D">
            <w:pPr>
              <w:widowControl/>
              <w:spacing w:line="240" w:lineRule="auto"/>
              <w:rPr>
                <w:rFonts w:cs="Arial"/>
                <w:sz w:val="16"/>
                <w:szCs w:val="16"/>
                <w:lang w:eastAsia="en-US"/>
              </w:rPr>
            </w:pPr>
          </w:p>
          <w:p w14:paraId="70F28C3B" w14:textId="77777777" w:rsidR="00132A2D" w:rsidRPr="00A62D75" w:rsidRDefault="00132A2D" w:rsidP="00132A2D">
            <w:pPr>
              <w:widowControl/>
              <w:spacing w:line="240" w:lineRule="auto"/>
              <w:rPr>
                <w:rFonts w:cs="Arial"/>
                <w:sz w:val="16"/>
                <w:szCs w:val="16"/>
                <w:lang w:eastAsia="en-US"/>
              </w:rPr>
            </w:pPr>
          </w:p>
          <w:p w14:paraId="23FAA926" w14:textId="77777777" w:rsidR="00132A2D" w:rsidRPr="00A62D75" w:rsidRDefault="00132A2D" w:rsidP="00132A2D">
            <w:pPr>
              <w:widowControl/>
              <w:spacing w:line="240" w:lineRule="auto"/>
              <w:rPr>
                <w:rFonts w:cs="Arial"/>
                <w:sz w:val="16"/>
                <w:szCs w:val="16"/>
                <w:lang w:eastAsia="en-US"/>
              </w:rPr>
            </w:pPr>
          </w:p>
          <w:p w14:paraId="6237D811" w14:textId="77777777" w:rsidR="00132A2D" w:rsidRPr="00A62D75" w:rsidRDefault="00132A2D" w:rsidP="00132A2D">
            <w:pPr>
              <w:widowControl/>
              <w:spacing w:line="240" w:lineRule="auto"/>
              <w:rPr>
                <w:rFonts w:cs="Arial"/>
                <w:sz w:val="16"/>
                <w:szCs w:val="16"/>
                <w:lang w:eastAsia="en-US"/>
              </w:rPr>
            </w:pPr>
          </w:p>
          <w:p w14:paraId="1368E609" w14:textId="77777777" w:rsidR="00132A2D" w:rsidRPr="00A62D75" w:rsidRDefault="00132A2D" w:rsidP="00132A2D">
            <w:pPr>
              <w:widowControl/>
              <w:spacing w:line="240" w:lineRule="auto"/>
              <w:rPr>
                <w:rFonts w:cs="Arial"/>
                <w:sz w:val="16"/>
                <w:szCs w:val="16"/>
                <w:lang w:eastAsia="en-US"/>
              </w:rPr>
            </w:pPr>
          </w:p>
          <w:p w14:paraId="3A4DA34A" w14:textId="77777777" w:rsidR="00132A2D" w:rsidRPr="00A62D75" w:rsidRDefault="00132A2D" w:rsidP="00132A2D">
            <w:pPr>
              <w:widowControl/>
              <w:spacing w:line="240" w:lineRule="auto"/>
              <w:rPr>
                <w:rFonts w:cs="Arial"/>
                <w:sz w:val="16"/>
                <w:szCs w:val="16"/>
                <w:lang w:eastAsia="en-US"/>
              </w:rPr>
            </w:pPr>
          </w:p>
          <w:p w14:paraId="4F7E1451" w14:textId="77777777" w:rsidR="00132A2D" w:rsidRPr="00A62D75" w:rsidRDefault="00132A2D" w:rsidP="00132A2D">
            <w:pPr>
              <w:widowControl/>
              <w:spacing w:line="240" w:lineRule="auto"/>
              <w:rPr>
                <w:rFonts w:cs="Arial"/>
                <w:sz w:val="16"/>
                <w:szCs w:val="16"/>
                <w:lang w:eastAsia="en-US"/>
              </w:rPr>
            </w:pPr>
          </w:p>
          <w:p w14:paraId="32DE3760" w14:textId="77777777" w:rsidR="00132A2D" w:rsidRPr="00A62D75" w:rsidRDefault="00132A2D" w:rsidP="00132A2D">
            <w:pPr>
              <w:widowControl/>
              <w:spacing w:line="240" w:lineRule="auto"/>
              <w:rPr>
                <w:rFonts w:cs="Arial"/>
                <w:sz w:val="16"/>
                <w:szCs w:val="16"/>
                <w:lang w:eastAsia="en-US"/>
              </w:rPr>
            </w:pPr>
          </w:p>
          <w:p w14:paraId="11FF3073" w14:textId="77777777" w:rsidR="00132A2D" w:rsidRPr="00A62D75" w:rsidRDefault="00132A2D" w:rsidP="00132A2D">
            <w:pPr>
              <w:widowControl/>
              <w:spacing w:line="240" w:lineRule="auto"/>
              <w:rPr>
                <w:rFonts w:cs="Arial"/>
                <w:sz w:val="16"/>
                <w:szCs w:val="16"/>
                <w:lang w:eastAsia="en-US"/>
              </w:rPr>
            </w:pPr>
          </w:p>
          <w:p w14:paraId="05F265B3" w14:textId="77777777" w:rsidR="00132A2D" w:rsidRPr="00A62D75" w:rsidRDefault="00132A2D" w:rsidP="00132A2D">
            <w:pPr>
              <w:widowControl/>
              <w:spacing w:line="240" w:lineRule="auto"/>
              <w:rPr>
                <w:rFonts w:cs="Arial"/>
                <w:sz w:val="16"/>
                <w:szCs w:val="16"/>
                <w:lang w:eastAsia="en-US"/>
              </w:rPr>
            </w:pPr>
          </w:p>
          <w:p w14:paraId="3F34472A" w14:textId="77777777" w:rsidR="00132A2D" w:rsidRPr="00A62D75" w:rsidRDefault="00132A2D" w:rsidP="00132A2D">
            <w:pPr>
              <w:widowControl/>
              <w:spacing w:line="240" w:lineRule="auto"/>
              <w:rPr>
                <w:rFonts w:cs="Arial"/>
                <w:sz w:val="16"/>
                <w:szCs w:val="16"/>
                <w:lang w:eastAsia="en-US"/>
              </w:rPr>
            </w:pPr>
          </w:p>
          <w:p w14:paraId="539AE681" w14:textId="77777777" w:rsidR="00132A2D" w:rsidRPr="00A62D75" w:rsidRDefault="00132A2D" w:rsidP="00132A2D">
            <w:pPr>
              <w:widowControl/>
              <w:spacing w:line="240" w:lineRule="auto"/>
              <w:rPr>
                <w:rFonts w:cs="Arial"/>
                <w:sz w:val="16"/>
                <w:szCs w:val="16"/>
                <w:lang w:eastAsia="en-US"/>
              </w:rPr>
            </w:pPr>
          </w:p>
          <w:p w14:paraId="7889D14E" w14:textId="77777777" w:rsidR="00132A2D" w:rsidRPr="00A62D75" w:rsidRDefault="00132A2D" w:rsidP="00132A2D">
            <w:pPr>
              <w:widowControl/>
              <w:spacing w:line="240" w:lineRule="auto"/>
              <w:rPr>
                <w:rFonts w:cs="Arial"/>
                <w:sz w:val="16"/>
                <w:szCs w:val="16"/>
                <w:lang w:eastAsia="en-US"/>
              </w:rPr>
            </w:pPr>
          </w:p>
          <w:p w14:paraId="5A2F937F" w14:textId="77777777" w:rsidR="00132A2D" w:rsidRPr="00A62D75" w:rsidRDefault="00132A2D" w:rsidP="00132A2D">
            <w:pPr>
              <w:widowControl/>
              <w:spacing w:line="240" w:lineRule="auto"/>
              <w:rPr>
                <w:rFonts w:cs="Arial"/>
                <w:sz w:val="16"/>
                <w:szCs w:val="16"/>
                <w:lang w:eastAsia="en-US"/>
              </w:rPr>
            </w:pPr>
          </w:p>
          <w:p w14:paraId="6E3A5A35" w14:textId="77777777" w:rsidR="00132A2D" w:rsidRPr="00A62D75" w:rsidRDefault="00132A2D" w:rsidP="00132A2D">
            <w:pPr>
              <w:widowControl/>
              <w:spacing w:line="240" w:lineRule="auto"/>
              <w:rPr>
                <w:rFonts w:cs="Arial"/>
                <w:sz w:val="16"/>
                <w:szCs w:val="16"/>
                <w:lang w:eastAsia="en-US"/>
              </w:rPr>
            </w:pPr>
          </w:p>
          <w:p w14:paraId="4FA392BF" w14:textId="77777777" w:rsidR="00132A2D" w:rsidRPr="00A62D75" w:rsidRDefault="00132A2D" w:rsidP="00132A2D">
            <w:pPr>
              <w:widowControl/>
              <w:spacing w:line="240" w:lineRule="auto"/>
              <w:rPr>
                <w:rFonts w:cs="Arial"/>
                <w:sz w:val="16"/>
                <w:szCs w:val="16"/>
                <w:lang w:eastAsia="en-US"/>
              </w:rPr>
            </w:pPr>
          </w:p>
          <w:p w14:paraId="51418E04" w14:textId="77777777" w:rsidR="00132A2D" w:rsidRPr="00A62D75" w:rsidRDefault="00132A2D" w:rsidP="00132A2D">
            <w:pPr>
              <w:widowControl/>
              <w:spacing w:line="240" w:lineRule="auto"/>
              <w:rPr>
                <w:rFonts w:cs="Arial"/>
                <w:sz w:val="16"/>
                <w:szCs w:val="16"/>
                <w:lang w:eastAsia="en-US"/>
              </w:rPr>
            </w:pPr>
          </w:p>
          <w:p w14:paraId="5AF2071E" w14:textId="77777777" w:rsidR="00132A2D" w:rsidRPr="00A62D75" w:rsidRDefault="00132A2D" w:rsidP="00132A2D">
            <w:pPr>
              <w:widowControl/>
              <w:spacing w:line="240" w:lineRule="auto"/>
              <w:rPr>
                <w:rFonts w:cs="Arial"/>
                <w:sz w:val="16"/>
                <w:szCs w:val="16"/>
                <w:lang w:eastAsia="en-US"/>
              </w:rPr>
            </w:pPr>
          </w:p>
          <w:p w14:paraId="1207F7AC" w14:textId="77777777" w:rsidR="00132A2D" w:rsidRPr="00A62D75" w:rsidRDefault="00132A2D" w:rsidP="00132A2D">
            <w:pPr>
              <w:widowControl/>
              <w:spacing w:line="240" w:lineRule="auto"/>
              <w:rPr>
                <w:rFonts w:cs="Arial"/>
                <w:sz w:val="16"/>
                <w:szCs w:val="16"/>
                <w:lang w:eastAsia="en-US"/>
              </w:rPr>
            </w:pPr>
          </w:p>
          <w:p w14:paraId="56B538EE" w14:textId="77777777" w:rsidR="00132A2D" w:rsidRPr="00A62D75" w:rsidRDefault="00132A2D" w:rsidP="00132A2D">
            <w:pPr>
              <w:widowControl/>
              <w:spacing w:line="240" w:lineRule="auto"/>
              <w:rPr>
                <w:rFonts w:cs="Arial"/>
                <w:sz w:val="16"/>
                <w:szCs w:val="16"/>
                <w:lang w:eastAsia="en-US"/>
              </w:rPr>
            </w:pPr>
          </w:p>
          <w:p w14:paraId="0155EC30" w14:textId="77777777" w:rsidR="00132A2D" w:rsidRPr="00A62D75" w:rsidRDefault="00132A2D" w:rsidP="00132A2D">
            <w:pPr>
              <w:widowControl/>
              <w:spacing w:line="240" w:lineRule="auto"/>
              <w:rPr>
                <w:rFonts w:cs="Arial"/>
                <w:sz w:val="16"/>
                <w:szCs w:val="16"/>
                <w:lang w:eastAsia="en-US"/>
              </w:rPr>
            </w:pPr>
          </w:p>
          <w:p w14:paraId="5852AC3A" w14:textId="77777777" w:rsidR="00132A2D" w:rsidRPr="00A62D75" w:rsidRDefault="00132A2D" w:rsidP="00132A2D">
            <w:pPr>
              <w:widowControl/>
              <w:spacing w:line="240" w:lineRule="auto"/>
              <w:rPr>
                <w:rFonts w:cs="Arial"/>
                <w:sz w:val="16"/>
                <w:szCs w:val="16"/>
                <w:lang w:eastAsia="en-US"/>
              </w:rPr>
            </w:pPr>
          </w:p>
          <w:p w14:paraId="76A60F26" w14:textId="77777777" w:rsidR="00132A2D" w:rsidRPr="00A62D75" w:rsidRDefault="00132A2D" w:rsidP="00132A2D">
            <w:pPr>
              <w:widowControl/>
              <w:spacing w:line="240" w:lineRule="auto"/>
              <w:rPr>
                <w:rFonts w:cs="Arial"/>
                <w:sz w:val="16"/>
                <w:szCs w:val="16"/>
                <w:lang w:eastAsia="en-US"/>
              </w:rPr>
            </w:pPr>
          </w:p>
          <w:p w14:paraId="5BA0278E" w14:textId="77777777" w:rsidR="00132A2D" w:rsidRPr="00A62D75" w:rsidRDefault="00132A2D" w:rsidP="00132A2D">
            <w:pPr>
              <w:widowControl/>
              <w:spacing w:line="240" w:lineRule="auto"/>
              <w:rPr>
                <w:rFonts w:cs="Arial"/>
                <w:sz w:val="16"/>
                <w:szCs w:val="16"/>
                <w:lang w:eastAsia="en-US"/>
              </w:rPr>
            </w:pPr>
          </w:p>
          <w:p w14:paraId="1625F299" w14:textId="6A016E5E" w:rsidR="00813E01" w:rsidRPr="00A62D75" w:rsidRDefault="00813E01" w:rsidP="00132A2D">
            <w:pPr>
              <w:widowControl/>
              <w:spacing w:line="240" w:lineRule="auto"/>
              <w:rPr>
                <w:rFonts w:cs="Arial"/>
                <w:sz w:val="16"/>
                <w:szCs w:val="16"/>
                <w:lang w:eastAsia="en-US"/>
              </w:rPr>
            </w:pPr>
          </w:p>
        </w:tc>
        <w:tc>
          <w:tcPr>
            <w:tcW w:w="1276" w:type="dxa"/>
            <w:tcBorders>
              <w:top w:val="single" w:sz="4" w:space="0" w:color="auto"/>
              <w:bottom w:val="dashed" w:sz="4" w:space="0" w:color="auto"/>
            </w:tcBorders>
          </w:tcPr>
          <w:p w14:paraId="3446956D" w14:textId="77777777" w:rsidR="00132A2D" w:rsidRPr="00A62D75" w:rsidRDefault="00132A2D" w:rsidP="00132A2D">
            <w:pPr>
              <w:widowControl/>
              <w:spacing w:line="240" w:lineRule="auto"/>
              <w:rPr>
                <w:rFonts w:cs="Arial"/>
                <w:sz w:val="16"/>
                <w:szCs w:val="16"/>
                <w:lang w:eastAsia="en-US"/>
              </w:rPr>
            </w:pPr>
          </w:p>
          <w:p w14:paraId="195D6A0C" w14:textId="77777777" w:rsidR="00132A2D" w:rsidRPr="00A62D75" w:rsidRDefault="00132A2D" w:rsidP="00132A2D">
            <w:pPr>
              <w:widowControl/>
              <w:spacing w:line="240" w:lineRule="auto"/>
              <w:rPr>
                <w:rFonts w:cs="Arial"/>
                <w:sz w:val="16"/>
                <w:szCs w:val="16"/>
                <w:lang w:eastAsia="en-US"/>
              </w:rPr>
            </w:pPr>
          </w:p>
          <w:p w14:paraId="2FBA0D9A" w14:textId="77777777" w:rsidR="00132A2D" w:rsidRPr="00A62D75" w:rsidRDefault="00132A2D" w:rsidP="00132A2D">
            <w:pPr>
              <w:widowControl/>
              <w:spacing w:line="240" w:lineRule="auto"/>
              <w:rPr>
                <w:rFonts w:cs="Arial"/>
                <w:sz w:val="16"/>
                <w:szCs w:val="16"/>
                <w:lang w:eastAsia="en-US"/>
              </w:rPr>
            </w:pPr>
          </w:p>
          <w:p w14:paraId="0FA88C1D" w14:textId="77777777" w:rsidR="00132A2D" w:rsidRPr="00A62D75" w:rsidRDefault="00132A2D" w:rsidP="00132A2D">
            <w:pPr>
              <w:widowControl/>
              <w:spacing w:line="240" w:lineRule="auto"/>
              <w:rPr>
                <w:rFonts w:cs="Arial"/>
                <w:sz w:val="16"/>
                <w:szCs w:val="16"/>
                <w:lang w:eastAsia="en-US"/>
              </w:rPr>
            </w:pPr>
          </w:p>
          <w:p w14:paraId="5013ECBB" w14:textId="77777777" w:rsidR="00132A2D" w:rsidRPr="00A62D75" w:rsidRDefault="00132A2D" w:rsidP="00132A2D">
            <w:pPr>
              <w:widowControl/>
              <w:spacing w:line="240" w:lineRule="auto"/>
              <w:rPr>
                <w:rFonts w:cs="Arial"/>
                <w:sz w:val="16"/>
                <w:szCs w:val="16"/>
                <w:lang w:eastAsia="en-US"/>
              </w:rPr>
            </w:pPr>
          </w:p>
          <w:p w14:paraId="276DA49E" w14:textId="77777777" w:rsidR="00132A2D" w:rsidRPr="00A62D75" w:rsidRDefault="00132A2D" w:rsidP="00132A2D">
            <w:pPr>
              <w:widowControl/>
              <w:spacing w:line="240" w:lineRule="auto"/>
              <w:rPr>
                <w:rFonts w:cs="Arial"/>
                <w:sz w:val="16"/>
                <w:szCs w:val="16"/>
                <w:lang w:eastAsia="en-US"/>
              </w:rPr>
            </w:pPr>
          </w:p>
          <w:p w14:paraId="3450FD58" w14:textId="77777777" w:rsidR="00132A2D" w:rsidRPr="00A62D75" w:rsidRDefault="00132A2D" w:rsidP="00132A2D">
            <w:pPr>
              <w:widowControl/>
              <w:spacing w:line="240" w:lineRule="auto"/>
              <w:rPr>
                <w:rFonts w:cs="Arial"/>
                <w:sz w:val="16"/>
                <w:szCs w:val="16"/>
                <w:lang w:eastAsia="en-US"/>
              </w:rPr>
            </w:pPr>
          </w:p>
          <w:p w14:paraId="2213D86F" w14:textId="77777777" w:rsidR="00132A2D" w:rsidRPr="00A62D75" w:rsidRDefault="00132A2D" w:rsidP="00132A2D">
            <w:pPr>
              <w:widowControl/>
              <w:spacing w:line="240" w:lineRule="auto"/>
              <w:rPr>
                <w:rFonts w:cs="Arial"/>
                <w:sz w:val="16"/>
                <w:szCs w:val="16"/>
                <w:lang w:eastAsia="en-US"/>
              </w:rPr>
            </w:pPr>
          </w:p>
          <w:p w14:paraId="6E62EE64" w14:textId="77777777" w:rsidR="00132A2D" w:rsidRPr="00A62D75" w:rsidRDefault="00132A2D" w:rsidP="00132A2D">
            <w:pPr>
              <w:widowControl/>
              <w:spacing w:line="240" w:lineRule="auto"/>
              <w:rPr>
                <w:rFonts w:cs="Arial"/>
                <w:sz w:val="16"/>
                <w:szCs w:val="16"/>
                <w:lang w:eastAsia="en-US"/>
              </w:rPr>
            </w:pPr>
          </w:p>
          <w:p w14:paraId="64606AE3" w14:textId="77777777" w:rsidR="00132A2D" w:rsidRPr="00A62D75" w:rsidRDefault="00132A2D" w:rsidP="00132A2D">
            <w:pPr>
              <w:widowControl/>
              <w:spacing w:line="240" w:lineRule="auto"/>
              <w:rPr>
                <w:rFonts w:cs="Arial"/>
                <w:sz w:val="16"/>
                <w:szCs w:val="16"/>
                <w:lang w:eastAsia="en-US"/>
              </w:rPr>
            </w:pPr>
          </w:p>
          <w:p w14:paraId="61F16A58" w14:textId="77777777" w:rsidR="00132A2D" w:rsidRPr="00A62D75" w:rsidRDefault="00132A2D" w:rsidP="00132A2D">
            <w:pPr>
              <w:widowControl/>
              <w:spacing w:line="240" w:lineRule="auto"/>
              <w:rPr>
                <w:rFonts w:cs="Arial"/>
                <w:sz w:val="16"/>
                <w:szCs w:val="16"/>
                <w:lang w:eastAsia="en-US"/>
              </w:rPr>
            </w:pPr>
          </w:p>
          <w:p w14:paraId="058990AF" w14:textId="77777777" w:rsidR="00132A2D" w:rsidRPr="00A62D75" w:rsidRDefault="00132A2D" w:rsidP="00132A2D">
            <w:pPr>
              <w:widowControl/>
              <w:spacing w:line="240" w:lineRule="auto"/>
              <w:rPr>
                <w:rFonts w:cs="Arial"/>
                <w:sz w:val="16"/>
                <w:szCs w:val="16"/>
                <w:lang w:eastAsia="en-US"/>
              </w:rPr>
            </w:pPr>
          </w:p>
          <w:p w14:paraId="09802D78" w14:textId="77777777" w:rsidR="00132A2D" w:rsidRPr="00A62D75" w:rsidRDefault="00132A2D" w:rsidP="00132A2D">
            <w:pPr>
              <w:widowControl/>
              <w:spacing w:line="240" w:lineRule="auto"/>
              <w:rPr>
                <w:rFonts w:cs="Arial"/>
                <w:sz w:val="16"/>
                <w:szCs w:val="16"/>
                <w:lang w:eastAsia="en-US"/>
              </w:rPr>
            </w:pPr>
          </w:p>
          <w:p w14:paraId="155D084C" w14:textId="77777777" w:rsidR="00132A2D" w:rsidRPr="00A62D75" w:rsidRDefault="00132A2D" w:rsidP="00132A2D">
            <w:pPr>
              <w:widowControl/>
              <w:spacing w:line="240" w:lineRule="auto"/>
              <w:rPr>
                <w:rFonts w:cs="Arial"/>
                <w:sz w:val="16"/>
                <w:szCs w:val="16"/>
                <w:lang w:eastAsia="en-US"/>
              </w:rPr>
            </w:pPr>
          </w:p>
          <w:p w14:paraId="2D140BD3" w14:textId="77777777" w:rsidR="00132A2D" w:rsidRPr="00A62D75" w:rsidRDefault="00132A2D" w:rsidP="00132A2D">
            <w:pPr>
              <w:widowControl/>
              <w:spacing w:line="240" w:lineRule="auto"/>
              <w:rPr>
                <w:rFonts w:cs="Arial"/>
                <w:sz w:val="16"/>
                <w:szCs w:val="16"/>
                <w:lang w:eastAsia="en-US"/>
              </w:rPr>
            </w:pPr>
          </w:p>
          <w:p w14:paraId="75166AAD" w14:textId="77777777" w:rsidR="00132A2D" w:rsidRPr="00A62D75" w:rsidRDefault="00132A2D" w:rsidP="00132A2D">
            <w:pPr>
              <w:widowControl/>
              <w:spacing w:line="240" w:lineRule="auto"/>
              <w:rPr>
                <w:rFonts w:cs="Arial"/>
                <w:sz w:val="16"/>
                <w:szCs w:val="16"/>
                <w:lang w:eastAsia="en-US"/>
              </w:rPr>
            </w:pPr>
          </w:p>
          <w:p w14:paraId="7807648F" w14:textId="77777777" w:rsidR="00132A2D" w:rsidRPr="00A62D75" w:rsidRDefault="00132A2D" w:rsidP="00132A2D">
            <w:pPr>
              <w:widowControl/>
              <w:spacing w:line="240" w:lineRule="auto"/>
              <w:rPr>
                <w:rFonts w:cs="Arial"/>
                <w:sz w:val="16"/>
                <w:szCs w:val="16"/>
                <w:lang w:eastAsia="en-US"/>
              </w:rPr>
            </w:pPr>
          </w:p>
          <w:p w14:paraId="4EA9A993" w14:textId="77777777" w:rsidR="00132A2D" w:rsidRPr="00A62D75" w:rsidRDefault="00132A2D" w:rsidP="00132A2D">
            <w:pPr>
              <w:widowControl/>
              <w:spacing w:line="240" w:lineRule="auto"/>
              <w:rPr>
                <w:rFonts w:cs="Arial"/>
                <w:sz w:val="16"/>
                <w:szCs w:val="16"/>
                <w:lang w:eastAsia="en-US"/>
              </w:rPr>
            </w:pPr>
          </w:p>
          <w:p w14:paraId="5DDB4E55" w14:textId="77777777" w:rsidR="00132A2D" w:rsidRPr="00A62D75" w:rsidRDefault="00132A2D" w:rsidP="00132A2D">
            <w:pPr>
              <w:widowControl/>
              <w:spacing w:line="240" w:lineRule="auto"/>
              <w:rPr>
                <w:rFonts w:cs="Arial"/>
                <w:sz w:val="16"/>
                <w:szCs w:val="16"/>
                <w:lang w:eastAsia="en-US"/>
              </w:rPr>
            </w:pPr>
          </w:p>
          <w:p w14:paraId="4158FC3A" w14:textId="77777777" w:rsidR="00132A2D" w:rsidRPr="00A62D75" w:rsidRDefault="00132A2D" w:rsidP="00132A2D">
            <w:pPr>
              <w:widowControl/>
              <w:spacing w:line="240" w:lineRule="auto"/>
              <w:rPr>
                <w:rFonts w:cs="Arial"/>
                <w:sz w:val="16"/>
                <w:szCs w:val="16"/>
                <w:lang w:eastAsia="en-US"/>
              </w:rPr>
            </w:pPr>
          </w:p>
          <w:p w14:paraId="0DD125C0" w14:textId="77777777" w:rsidR="00132A2D" w:rsidRPr="00A62D75" w:rsidRDefault="00132A2D" w:rsidP="00132A2D">
            <w:pPr>
              <w:widowControl/>
              <w:spacing w:line="240" w:lineRule="auto"/>
              <w:rPr>
                <w:rFonts w:cs="Arial"/>
                <w:sz w:val="16"/>
                <w:szCs w:val="16"/>
                <w:lang w:eastAsia="en-US"/>
              </w:rPr>
            </w:pPr>
          </w:p>
          <w:p w14:paraId="2BA1E0B6" w14:textId="77777777" w:rsidR="00132A2D" w:rsidRPr="00A62D75" w:rsidRDefault="00132A2D" w:rsidP="00132A2D">
            <w:pPr>
              <w:widowControl/>
              <w:spacing w:line="240" w:lineRule="auto"/>
              <w:rPr>
                <w:rFonts w:cs="Arial"/>
                <w:sz w:val="16"/>
                <w:szCs w:val="16"/>
                <w:lang w:eastAsia="en-US"/>
              </w:rPr>
            </w:pPr>
          </w:p>
          <w:p w14:paraId="7C36752A" w14:textId="77777777" w:rsidR="00132A2D" w:rsidRPr="00A62D75" w:rsidRDefault="00132A2D" w:rsidP="00132A2D">
            <w:pPr>
              <w:widowControl/>
              <w:spacing w:line="240" w:lineRule="auto"/>
              <w:rPr>
                <w:rFonts w:cs="Arial"/>
                <w:sz w:val="16"/>
                <w:szCs w:val="16"/>
                <w:lang w:eastAsia="en-US"/>
              </w:rPr>
            </w:pPr>
          </w:p>
          <w:p w14:paraId="5039BE4C" w14:textId="77777777" w:rsidR="00132A2D" w:rsidRPr="00A62D75" w:rsidRDefault="00132A2D" w:rsidP="00132A2D">
            <w:pPr>
              <w:widowControl/>
              <w:spacing w:line="240" w:lineRule="auto"/>
              <w:rPr>
                <w:rFonts w:cs="Arial"/>
                <w:sz w:val="16"/>
                <w:szCs w:val="16"/>
                <w:lang w:eastAsia="en-US"/>
              </w:rPr>
            </w:pPr>
          </w:p>
          <w:p w14:paraId="524654FB" w14:textId="77777777" w:rsidR="00132A2D" w:rsidRPr="00A62D75" w:rsidRDefault="00132A2D" w:rsidP="00132A2D">
            <w:pPr>
              <w:widowControl/>
              <w:spacing w:line="240" w:lineRule="auto"/>
              <w:rPr>
                <w:rFonts w:cs="Arial"/>
                <w:sz w:val="16"/>
                <w:szCs w:val="16"/>
                <w:lang w:eastAsia="en-US"/>
              </w:rPr>
            </w:pPr>
          </w:p>
          <w:p w14:paraId="6F37062F" w14:textId="77777777" w:rsidR="00132A2D" w:rsidRPr="00A62D75" w:rsidRDefault="00132A2D" w:rsidP="00132A2D">
            <w:pPr>
              <w:widowControl/>
              <w:spacing w:line="240" w:lineRule="auto"/>
              <w:rPr>
                <w:rFonts w:cs="Arial"/>
                <w:sz w:val="16"/>
                <w:szCs w:val="16"/>
                <w:lang w:eastAsia="en-US"/>
              </w:rPr>
            </w:pPr>
          </w:p>
          <w:p w14:paraId="2CF53395" w14:textId="77777777" w:rsidR="00132A2D" w:rsidRPr="00A62D75" w:rsidRDefault="00132A2D" w:rsidP="00132A2D">
            <w:pPr>
              <w:widowControl/>
              <w:spacing w:line="240" w:lineRule="auto"/>
              <w:rPr>
                <w:rFonts w:cs="Arial"/>
                <w:sz w:val="16"/>
                <w:szCs w:val="16"/>
                <w:lang w:eastAsia="en-US"/>
              </w:rPr>
            </w:pPr>
          </w:p>
          <w:p w14:paraId="55C8B45E" w14:textId="77777777" w:rsidR="00132A2D" w:rsidRPr="00A62D75" w:rsidRDefault="00132A2D" w:rsidP="00132A2D">
            <w:pPr>
              <w:widowControl/>
              <w:spacing w:line="240" w:lineRule="auto"/>
              <w:rPr>
                <w:rFonts w:cs="Arial"/>
                <w:sz w:val="16"/>
                <w:szCs w:val="16"/>
                <w:lang w:eastAsia="en-US"/>
              </w:rPr>
            </w:pPr>
          </w:p>
          <w:p w14:paraId="1625F29A" w14:textId="12DF3E15" w:rsidR="00813E01" w:rsidRPr="00A62D75" w:rsidRDefault="00813E01" w:rsidP="00132A2D">
            <w:pPr>
              <w:widowControl/>
              <w:spacing w:line="240" w:lineRule="auto"/>
              <w:rPr>
                <w:rFonts w:cs="Arial"/>
                <w:sz w:val="16"/>
                <w:szCs w:val="16"/>
                <w:lang w:eastAsia="en-US"/>
              </w:rPr>
            </w:pPr>
          </w:p>
        </w:tc>
        <w:tc>
          <w:tcPr>
            <w:tcW w:w="1224" w:type="dxa"/>
            <w:tcBorders>
              <w:top w:val="single" w:sz="4" w:space="0" w:color="auto"/>
              <w:bottom w:val="dashed" w:sz="4" w:space="0" w:color="auto"/>
            </w:tcBorders>
          </w:tcPr>
          <w:p w14:paraId="0FBC60CE" w14:textId="77777777" w:rsidR="00813E01" w:rsidRPr="00A62D75" w:rsidRDefault="00813E01" w:rsidP="00EE454C">
            <w:pPr>
              <w:widowControl/>
              <w:spacing w:line="240" w:lineRule="auto"/>
              <w:ind w:left="284"/>
              <w:rPr>
                <w:rFonts w:cs="Arial"/>
                <w:sz w:val="16"/>
                <w:szCs w:val="16"/>
                <w:lang w:eastAsia="en-US"/>
              </w:rPr>
            </w:pPr>
          </w:p>
          <w:p w14:paraId="48DA6C78" w14:textId="77777777" w:rsidR="00132A2D" w:rsidRPr="00A62D75" w:rsidRDefault="00132A2D" w:rsidP="00EE454C">
            <w:pPr>
              <w:widowControl/>
              <w:spacing w:line="240" w:lineRule="auto"/>
              <w:ind w:left="284"/>
              <w:rPr>
                <w:rFonts w:cs="Arial"/>
                <w:sz w:val="16"/>
                <w:szCs w:val="16"/>
                <w:lang w:eastAsia="en-US"/>
              </w:rPr>
            </w:pPr>
          </w:p>
          <w:p w14:paraId="1D089042" w14:textId="77777777" w:rsidR="00132A2D" w:rsidRPr="00A62D75" w:rsidRDefault="00132A2D" w:rsidP="00EE454C">
            <w:pPr>
              <w:widowControl/>
              <w:spacing w:line="240" w:lineRule="auto"/>
              <w:ind w:left="284"/>
              <w:rPr>
                <w:rFonts w:cs="Arial"/>
                <w:sz w:val="16"/>
                <w:szCs w:val="16"/>
                <w:lang w:eastAsia="en-US"/>
              </w:rPr>
            </w:pPr>
          </w:p>
          <w:p w14:paraId="5CFF4534" w14:textId="77777777" w:rsidR="00132A2D" w:rsidRPr="00A62D75" w:rsidRDefault="00132A2D" w:rsidP="00EE454C">
            <w:pPr>
              <w:widowControl/>
              <w:spacing w:line="240" w:lineRule="auto"/>
              <w:ind w:left="284"/>
              <w:rPr>
                <w:rFonts w:cs="Arial"/>
                <w:sz w:val="16"/>
                <w:szCs w:val="16"/>
                <w:lang w:eastAsia="en-US"/>
              </w:rPr>
            </w:pPr>
          </w:p>
          <w:p w14:paraId="480ED14E" w14:textId="77777777" w:rsidR="00132A2D" w:rsidRPr="00A62D75" w:rsidRDefault="00132A2D" w:rsidP="00EE454C">
            <w:pPr>
              <w:widowControl/>
              <w:spacing w:line="240" w:lineRule="auto"/>
              <w:ind w:left="284"/>
              <w:rPr>
                <w:rFonts w:cs="Arial"/>
                <w:sz w:val="16"/>
                <w:szCs w:val="16"/>
                <w:lang w:eastAsia="en-US"/>
              </w:rPr>
            </w:pPr>
          </w:p>
          <w:p w14:paraId="7B806903" w14:textId="77777777" w:rsidR="00132A2D" w:rsidRPr="00A62D75" w:rsidRDefault="00132A2D" w:rsidP="00EE454C">
            <w:pPr>
              <w:widowControl/>
              <w:spacing w:line="240" w:lineRule="auto"/>
              <w:ind w:left="284"/>
              <w:rPr>
                <w:rFonts w:cs="Arial"/>
                <w:sz w:val="16"/>
                <w:szCs w:val="16"/>
                <w:lang w:eastAsia="en-US"/>
              </w:rPr>
            </w:pPr>
          </w:p>
          <w:p w14:paraId="08498377" w14:textId="77777777" w:rsidR="00132A2D" w:rsidRPr="00A62D75" w:rsidRDefault="00132A2D" w:rsidP="00EE454C">
            <w:pPr>
              <w:widowControl/>
              <w:spacing w:line="240" w:lineRule="auto"/>
              <w:ind w:left="284"/>
              <w:rPr>
                <w:rFonts w:cs="Arial"/>
                <w:sz w:val="16"/>
                <w:szCs w:val="16"/>
                <w:lang w:eastAsia="en-US"/>
              </w:rPr>
            </w:pPr>
          </w:p>
          <w:p w14:paraId="07452AF3" w14:textId="77777777" w:rsidR="00132A2D" w:rsidRPr="00A62D75" w:rsidRDefault="00132A2D" w:rsidP="00EE454C">
            <w:pPr>
              <w:widowControl/>
              <w:spacing w:line="240" w:lineRule="auto"/>
              <w:ind w:left="284"/>
              <w:rPr>
                <w:rFonts w:cs="Arial"/>
                <w:sz w:val="16"/>
                <w:szCs w:val="16"/>
                <w:lang w:eastAsia="en-US"/>
              </w:rPr>
            </w:pPr>
          </w:p>
          <w:p w14:paraId="038D6108" w14:textId="77777777" w:rsidR="00132A2D" w:rsidRPr="00A62D75" w:rsidRDefault="00132A2D" w:rsidP="00EE454C">
            <w:pPr>
              <w:widowControl/>
              <w:spacing w:line="240" w:lineRule="auto"/>
              <w:ind w:left="284"/>
              <w:rPr>
                <w:rFonts w:cs="Arial"/>
                <w:sz w:val="16"/>
                <w:szCs w:val="16"/>
                <w:lang w:eastAsia="en-US"/>
              </w:rPr>
            </w:pPr>
          </w:p>
          <w:p w14:paraId="61D01E96" w14:textId="77777777" w:rsidR="00132A2D" w:rsidRPr="00A62D75" w:rsidRDefault="00132A2D" w:rsidP="00EE454C">
            <w:pPr>
              <w:widowControl/>
              <w:spacing w:line="240" w:lineRule="auto"/>
              <w:ind w:left="284"/>
              <w:rPr>
                <w:rFonts w:cs="Arial"/>
                <w:sz w:val="16"/>
                <w:szCs w:val="16"/>
                <w:lang w:eastAsia="en-US"/>
              </w:rPr>
            </w:pPr>
          </w:p>
          <w:p w14:paraId="0832408E" w14:textId="77777777" w:rsidR="00132A2D" w:rsidRPr="00A62D75" w:rsidRDefault="00132A2D" w:rsidP="00EE454C">
            <w:pPr>
              <w:widowControl/>
              <w:spacing w:line="240" w:lineRule="auto"/>
              <w:ind w:left="284"/>
              <w:rPr>
                <w:rFonts w:cs="Arial"/>
                <w:sz w:val="16"/>
                <w:szCs w:val="16"/>
                <w:lang w:eastAsia="en-US"/>
              </w:rPr>
            </w:pPr>
          </w:p>
          <w:p w14:paraId="0AE335D2" w14:textId="77777777" w:rsidR="00132A2D" w:rsidRPr="00A62D75" w:rsidRDefault="00132A2D" w:rsidP="00EE454C">
            <w:pPr>
              <w:widowControl/>
              <w:spacing w:line="240" w:lineRule="auto"/>
              <w:ind w:left="284"/>
              <w:rPr>
                <w:rFonts w:cs="Arial"/>
                <w:sz w:val="16"/>
                <w:szCs w:val="16"/>
                <w:lang w:eastAsia="en-US"/>
              </w:rPr>
            </w:pPr>
          </w:p>
          <w:p w14:paraId="49946F89" w14:textId="77777777" w:rsidR="00132A2D" w:rsidRPr="00A62D75" w:rsidRDefault="00132A2D" w:rsidP="00EE454C">
            <w:pPr>
              <w:widowControl/>
              <w:spacing w:line="240" w:lineRule="auto"/>
              <w:ind w:left="284"/>
              <w:rPr>
                <w:rFonts w:cs="Arial"/>
                <w:sz w:val="16"/>
                <w:szCs w:val="16"/>
                <w:lang w:eastAsia="en-US"/>
              </w:rPr>
            </w:pPr>
          </w:p>
          <w:p w14:paraId="5E87C817" w14:textId="77777777" w:rsidR="00132A2D" w:rsidRPr="00A62D75" w:rsidRDefault="00132A2D" w:rsidP="00EE454C">
            <w:pPr>
              <w:widowControl/>
              <w:spacing w:line="240" w:lineRule="auto"/>
              <w:ind w:left="284"/>
              <w:rPr>
                <w:rFonts w:cs="Arial"/>
                <w:sz w:val="16"/>
                <w:szCs w:val="16"/>
                <w:lang w:eastAsia="en-US"/>
              </w:rPr>
            </w:pPr>
          </w:p>
          <w:p w14:paraId="1A13F4B9" w14:textId="77777777" w:rsidR="00132A2D" w:rsidRPr="00A62D75" w:rsidRDefault="00132A2D" w:rsidP="00EE454C">
            <w:pPr>
              <w:widowControl/>
              <w:spacing w:line="240" w:lineRule="auto"/>
              <w:ind w:left="284"/>
              <w:rPr>
                <w:rFonts w:cs="Arial"/>
                <w:sz w:val="16"/>
                <w:szCs w:val="16"/>
                <w:lang w:eastAsia="en-US"/>
              </w:rPr>
            </w:pPr>
          </w:p>
          <w:p w14:paraId="0AA012EF" w14:textId="77777777" w:rsidR="00132A2D" w:rsidRPr="00A62D75" w:rsidRDefault="00132A2D" w:rsidP="00EE454C">
            <w:pPr>
              <w:widowControl/>
              <w:spacing w:line="240" w:lineRule="auto"/>
              <w:ind w:left="284"/>
              <w:rPr>
                <w:rFonts w:cs="Arial"/>
                <w:sz w:val="16"/>
                <w:szCs w:val="16"/>
                <w:lang w:eastAsia="en-US"/>
              </w:rPr>
            </w:pPr>
          </w:p>
          <w:p w14:paraId="3A03175E" w14:textId="77777777" w:rsidR="00132A2D" w:rsidRPr="00A62D75" w:rsidRDefault="00132A2D" w:rsidP="00EE454C">
            <w:pPr>
              <w:widowControl/>
              <w:spacing w:line="240" w:lineRule="auto"/>
              <w:ind w:left="284"/>
              <w:rPr>
                <w:rFonts w:cs="Arial"/>
                <w:sz w:val="16"/>
                <w:szCs w:val="16"/>
                <w:lang w:eastAsia="en-US"/>
              </w:rPr>
            </w:pPr>
          </w:p>
          <w:p w14:paraId="23A44200" w14:textId="77777777" w:rsidR="00132A2D" w:rsidRPr="00A62D75" w:rsidRDefault="00132A2D" w:rsidP="00EE454C">
            <w:pPr>
              <w:widowControl/>
              <w:spacing w:line="240" w:lineRule="auto"/>
              <w:ind w:left="284"/>
              <w:rPr>
                <w:rFonts w:cs="Arial"/>
                <w:sz w:val="16"/>
                <w:szCs w:val="16"/>
                <w:lang w:eastAsia="en-US"/>
              </w:rPr>
            </w:pPr>
          </w:p>
          <w:p w14:paraId="6F84AD19" w14:textId="77777777" w:rsidR="00132A2D" w:rsidRPr="00A62D75" w:rsidRDefault="00132A2D" w:rsidP="00EE454C">
            <w:pPr>
              <w:widowControl/>
              <w:spacing w:line="240" w:lineRule="auto"/>
              <w:ind w:left="284"/>
              <w:rPr>
                <w:rFonts w:cs="Arial"/>
                <w:sz w:val="16"/>
                <w:szCs w:val="16"/>
                <w:lang w:eastAsia="en-US"/>
              </w:rPr>
            </w:pPr>
          </w:p>
          <w:p w14:paraId="4FF193A3" w14:textId="77777777" w:rsidR="00132A2D" w:rsidRPr="00A62D75" w:rsidRDefault="00132A2D" w:rsidP="00EE454C">
            <w:pPr>
              <w:widowControl/>
              <w:spacing w:line="240" w:lineRule="auto"/>
              <w:ind w:left="284"/>
              <w:rPr>
                <w:rFonts w:cs="Arial"/>
                <w:sz w:val="16"/>
                <w:szCs w:val="16"/>
                <w:lang w:eastAsia="en-US"/>
              </w:rPr>
            </w:pPr>
          </w:p>
          <w:p w14:paraId="01B9C24A" w14:textId="77777777" w:rsidR="00132A2D" w:rsidRPr="00A62D75" w:rsidRDefault="00132A2D" w:rsidP="00EE454C">
            <w:pPr>
              <w:widowControl/>
              <w:spacing w:line="240" w:lineRule="auto"/>
              <w:ind w:left="284"/>
              <w:rPr>
                <w:rFonts w:cs="Arial"/>
                <w:sz w:val="16"/>
                <w:szCs w:val="16"/>
                <w:lang w:eastAsia="en-US"/>
              </w:rPr>
            </w:pPr>
          </w:p>
          <w:p w14:paraId="4E5F3DD7" w14:textId="77777777" w:rsidR="00132A2D" w:rsidRPr="00A62D75" w:rsidRDefault="00132A2D" w:rsidP="00EE454C">
            <w:pPr>
              <w:widowControl/>
              <w:spacing w:line="240" w:lineRule="auto"/>
              <w:ind w:left="284"/>
              <w:rPr>
                <w:rFonts w:cs="Arial"/>
                <w:sz w:val="16"/>
                <w:szCs w:val="16"/>
                <w:lang w:eastAsia="en-US"/>
              </w:rPr>
            </w:pPr>
          </w:p>
          <w:p w14:paraId="36D43A59" w14:textId="77777777" w:rsidR="00132A2D" w:rsidRPr="00A62D75" w:rsidRDefault="00132A2D" w:rsidP="00EE454C">
            <w:pPr>
              <w:widowControl/>
              <w:spacing w:line="240" w:lineRule="auto"/>
              <w:ind w:left="284"/>
              <w:rPr>
                <w:rFonts w:cs="Arial"/>
                <w:sz w:val="16"/>
                <w:szCs w:val="16"/>
                <w:lang w:eastAsia="en-US"/>
              </w:rPr>
            </w:pPr>
          </w:p>
          <w:p w14:paraId="06CF3FA1" w14:textId="77777777" w:rsidR="00132A2D" w:rsidRPr="00A62D75" w:rsidRDefault="00132A2D" w:rsidP="00EE454C">
            <w:pPr>
              <w:widowControl/>
              <w:spacing w:line="240" w:lineRule="auto"/>
              <w:ind w:left="284"/>
              <w:rPr>
                <w:rFonts w:cs="Arial"/>
                <w:sz w:val="16"/>
                <w:szCs w:val="16"/>
                <w:lang w:eastAsia="en-US"/>
              </w:rPr>
            </w:pPr>
          </w:p>
          <w:p w14:paraId="57C8A80D" w14:textId="77777777" w:rsidR="00132A2D" w:rsidRPr="00A62D75" w:rsidRDefault="00132A2D" w:rsidP="00EE454C">
            <w:pPr>
              <w:widowControl/>
              <w:spacing w:line="240" w:lineRule="auto"/>
              <w:ind w:left="284"/>
              <w:rPr>
                <w:rFonts w:cs="Arial"/>
                <w:sz w:val="16"/>
                <w:szCs w:val="16"/>
                <w:lang w:eastAsia="en-US"/>
              </w:rPr>
            </w:pPr>
          </w:p>
          <w:p w14:paraId="47E3ED23" w14:textId="77777777" w:rsidR="00132A2D" w:rsidRPr="00A62D75" w:rsidRDefault="00132A2D" w:rsidP="00EE454C">
            <w:pPr>
              <w:widowControl/>
              <w:spacing w:line="240" w:lineRule="auto"/>
              <w:ind w:left="284"/>
              <w:rPr>
                <w:rFonts w:cs="Arial"/>
                <w:sz w:val="16"/>
                <w:szCs w:val="16"/>
                <w:lang w:eastAsia="en-US"/>
              </w:rPr>
            </w:pPr>
          </w:p>
          <w:p w14:paraId="0E0D3F92" w14:textId="77777777" w:rsidR="00132A2D" w:rsidRPr="00A62D75" w:rsidRDefault="00132A2D" w:rsidP="00EE454C">
            <w:pPr>
              <w:widowControl/>
              <w:spacing w:line="240" w:lineRule="auto"/>
              <w:ind w:left="284"/>
              <w:rPr>
                <w:rFonts w:cs="Arial"/>
                <w:sz w:val="16"/>
                <w:szCs w:val="16"/>
                <w:lang w:eastAsia="en-US"/>
              </w:rPr>
            </w:pPr>
          </w:p>
          <w:p w14:paraId="2D4C6E13" w14:textId="77777777" w:rsidR="00132A2D" w:rsidRPr="00A62D75" w:rsidRDefault="00132A2D" w:rsidP="00EE454C">
            <w:pPr>
              <w:widowControl/>
              <w:spacing w:line="240" w:lineRule="auto"/>
              <w:ind w:left="284"/>
              <w:rPr>
                <w:rFonts w:cs="Arial"/>
                <w:sz w:val="16"/>
                <w:szCs w:val="16"/>
                <w:lang w:eastAsia="en-US"/>
              </w:rPr>
            </w:pPr>
          </w:p>
          <w:p w14:paraId="6827A4EB" w14:textId="77777777" w:rsidR="00132A2D" w:rsidRPr="00A62D75" w:rsidRDefault="00132A2D" w:rsidP="00EE454C">
            <w:pPr>
              <w:widowControl/>
              <w:spacing w:line="240" w:lineRule="auto"/>
              <w:ind w:left="284"/>
              <w:rPr>
                <w:rFonts w:cs="Arial"/>
                <w:sz w:val="16"/>
                <w:szCs w:val="16"/>
                <w:lang w:eastAsia="en-US"/>
              </w:rPr>
            </w:pPr>
          </w:p>
          <w:p w14:paraId="1625F29B" w14:textId="6C92F649" w:rsidR="00132A2D" w:rsidRPr="00A62D75" w:rsidRDefault="00132A2D" w:rsidP="00EE454C">
            <w:pPr>
              <w:widowControl/>
              <w:spacing w:line="240" w:lineRule="auto"/>
              <w:ind w:left="284"/>
              <w:rPr>
                <w:rFonts w:cs="Arial"/>
                <w:sz w:val="16"/>
                <w:szCs w:val="16"/>
                <w:lang w:eastAsia="en-US"/>
              </w:rPr>
            </w:pPr>
          </w:p>
        </w:tc>
        <w:tc>
          <w:tcPr>
            <w:tcW w:w="1327" w:type="dxa"/>
            <w:tcBorders>
              <w:top w:val="single" w:sz="4" w:space="0" w:color="auto"/>
              <w:bottom w:val="dashed" w:sz="4" w:space="0" w:color="auto"/>
            </w:tcBorders>
          </w:tcPr>
          <w:p w14:paraId="53EEB94A" w14:textId="77777777" w:rsidR="00813E01" w:rsidRPr="00A62D75" w:rsidRDefault="00813E01" w:rsidP="00EE454C">
            <w:pPr>
              <w:widowControl/>
              <w:spacing w:line="240" w:lineRule="auto"/>
              <w:ind w:left="284"/>
              <w:rPr>
                <w:rFonts w:cs="Arial"/>
                <w:sz w:val="16"/>
                <w:szCs w:val="16"/>
                <w:lang w:eastAsia="en-US"/>
              </w:rPr>
            </w:pPr>
          </w:p>
          <w:p w14:paraId="084737A2" w14:textId="77777777" w:rsidR="00132A2D" w:rsidRPr="00A62D75" w:rsidRDefault="00132A2D" w:rsidP="00EE454C">
            <w:pPr>
              <w:widowControl/>
              <w:spacing w:line="240" w:lineRule="auto"/>
              <w:ind w:left="284"/>
              <w:rPr>
                <w:rFonts w:cs="Arial"/>
                <w:sz w:val="16"/>
                <w:szCs w:val="16"/>
                <w:lang w:eastAsia="en-US"/>
              </w:rPr>
            </w:pPr>
          </w:p>
          <w:p w14:paraId="7B2433E9" w14:textId="77777777" w:rsidR="00132A2D" w:rsidRPr="00A62D75" w:rsidRDefault="00132A2D" w:rsidP="00EE454C">
            <w:pPr>
              <w:widowControl/>
              <w:spacing w:line="240" w:lineRule="auto"/>
              <w:ind w:left="284"/>
              <w:rPr>
                <w:rFonts w:cs="Arial"/>
                <w:sz w:val="16"/>
                <w:szCs w:val="16"/>
                <w:lang w:eastAsia="en-US"/>
              </w:rPr>
            </w:pPr>
          </w:p>
          <w:p w14:paraId="0D8CCD35" w14:textId="77777777" w:rsidR="00132A2D" w:rsidRPr="00A62D75" w:rsidRDefault="00132A2D" w:rsidP="00EE454C">
            <w:pPr>
              <w:widowControl/>
              <w:spacing w:line="240" w:lineRule="auto"/>
              <w:ind w:left="284"/>
              <w:rPr>
                <w:rFonts w:cs="Arial"/>
                <w:sz w:val="16"/>
                <w:szCs w:val="16"/>
                <w:lang w:eastAsia="en-US"/>
              </w:rPr>
            </w:pPr>
          </w:p>
          <w:p w14:paraId="6DA91F73" w14:textId="77777777" w:rsidR="00132A2D" w:rsidRPr="00A62D75" w:rsidRDefault="00132A2D" w:rsidP="00EE454C">
            <w:pPr>
              <w:widowControl/>
              <w:spacing w:line="240" w:lineRule="auto"/>
              <w:ind w:left="284"/>
              <w:rPr>
                <w:rFonts w:cs="Arial"/>
                <w:sz w:val="16"/>
                <w:szCs w:val="16"/>
                <w:lang w:eastAsia="en-US"/>
              </w:rPr>
            </w:pPr>
          </w:p>
          <w:p w14:paraId="0C287DA2" w14:textId="77777777" w:rsidR="00132A2D" w:rsidRPr="00A62D75" w:rsidRDefault="00132A2D" w:rsidP="00EE454C">
            <w:pPr>
              <w:widowControl/>
              <w:spacing w:line="240" w:lineRule="auto"/>
              <w:ind w:left="284"/>
              <w:rPr>
                <w:rFonts w:cs="Arial"/>
                <w:sz w:val="16"/>
                <w:szCs w:val="16"/>
                <w:lang w:eastAsia="en-US"/>
              </w:rPr>
            </w:pPr>
          </w:p>
          <w:p w14:paraId="08687743" w14:textId="77777777" w:rsidR="00132A2D" w:rsidRPr="00A62D75" w:rsidRDefault="00132A2D" w:rsidP="00EE454C">
            <w:pPr>
              <w:widowControl/>
              <w:spacing w:line="240" w:lineRule="auto"/>
              <w:ind w:left="284"/>
              <w:rPr>
                <w:rFonts w:cs="Arial"/>
                <w:sz w:val="16"/>
                <w:szCs w:val="16"/>
                <w:lang w:eastAsia="en-US"/>
              </w:rPr>
            </w:pPr>
          </w:p>
          <w:p w14:paraId="2AB3FCCA" w14:textId="77777777" w:rsidR="00132A2D" w:rsidRPr="00A62D75" w:rsidRDefault="00132A2D" w:rsidP="00EE454C">
            <w:pPr>
              <w:widowControl/>
              <w:spacing w:line="240" w:lineRule="auto"/>
              <w:ind w:left="284"/>
              <w:rPr>
                <w:rFonts w:cs="Arial"/>
                <w:sz w:val="16"/>
                <w:szCs w:val="16"/>
                <w:lang w:eastAsia="en-US"/>
              </w:rPr>
            </w:pPr>
          </w:p>
          <w:p w14:paraId="55F594BE" w14:textId="77777777" w:rsidR="00132A2D" w:rsidRPr="00A62D75" w:rsidRDefault="00132A2D" w:rsidP="00EE454C">
            <w:pPr>
              <w:widowControl/>
              <w:spacing w:line="240" w:lineRule="auto"/>
              <w:ind w:left="284"/>
              <w:rPr>
                <w:rFonts w:cs="Arial"/>
                <w:sz w:val="16"/>
                <w:szCs w:val="16"/>
                <w:lang w:eastAsia="en-US"/>
              </w:rPr>
            </w:pPr>
          </w:p>
          <w:p w14:paraId="4958222D" w14:textId="77777777" w:rsidR="00132A2D" w:rsidRPr="00A62D75" w:rsidRDefault="00132A2D" w:rsidP="00EE454C">
            <w:pPr>
              <w:widowControl/>
              <w:spacing w:line="240" w:lineRule="auto"/>
              <w:ind w:left="284"/>
              <w:rPr>
                <w:rFonts w:cs="Arial"/>
                <w:sz w:val="16"/>
                <w:szCs w:val="16"/>
                <w:lang w:eastAsia="en-US"/>
              </w:rPr>
            </w:pPr>
          </w:p>
          <w:p w14:paraId="5523FA6E" w14:textId="77777777" w:rsidR="00132A2D" w:rsidRPr="00A62D75" w:rsidRDefault="00132A2D" w:rsidP="00EE454C">
            <w:pPr>
              <w:widowControl/>
              <w:spacing w:line="240" w:lineRule="auto"/>
              <w:ind w:left="284"/>
              <w:rPr>
                <w:rFonts w:cs="Arial"/>
                <w:sz w:val="16"/>
                <w:szCs w:val="16"/>
                <w:lang w:eastAsia="en-US"/>
              </w:rPr>
            </w:pPr>
          </w:p>
          <w:p w14:paraId="604B1EE2" w14:textId="77777777" w:rsidR="00132A2D" w:rsidRPr="00A62D75" w:rsidRDefault="00132A2D" w:rsidP="00EE454C">
            <w:pPr>
              <w:widowControl/>
              <w:spacing w:line="240" w:lineRule="auto"/>
              <w:ind w:left="284"/>
              <w:rPr>
                <w:rFonts w:cs="Arial"/>
                <w:sz w:val="16"/>
                <w:szCs w:val="16"/>
                <w:lang w:eastAsia="en-US"/>
              </w:rPr>
            </w:pPr>
          </w:p>
          <w:p w14:paraId="3CECA489" w14:textId="77777777" w:rsidR="00132A2D" w:rsidRPr="00A62D75" w:rsidRDefault="00132A2D" w:rsidP="00EE454C">
            <w:pPr>
              <w:widowControl/>
              <w:spacing w:line="240" w:lineRule="auto"/>
              <w:ind w:left="284"/>
              <w:rPr>
                <w:rFonts w:cs="Arial"/>
                <w:sz w:val="16"/>
                <w:szCs w:val="16"/>
                <w:lang w:eastAsia="en-US"/>
              </w:rPr>
            </w:pPr>
          </w:p>
          <w:p w14:paraId="5D70ECD7" w14:textId="77777777" w:rsidR="00132A2D" w:rsidRPr="00A62D75" w:rsidRDefault="00132A2D" w:rsidP="00EE454C">
            <w:pPr>
              <w:widowControl/>
              <w:spacing w:line="240" w:lineRule="auto"/>
              <w:ind w:left="284"/>
              <w:rPr>
                <w:rFonts w:cs="Arial"/>
                <w:sz w:val="16"/>
                <w:szCs w:val="16"/>
                <w:lang w:eastAsia="en-US"/>
              </w:rPr>
            </w:pPr>
          </w:p>
          <w:p w14:paraId="503AE279" w14:textId="77777777" w:rsidR="00132A2D" w:rsidRPr="00A62D75" w:rsidRDefault="00132A2D" w:rsidP="00EE454C">
            <w:pPr>
              <w:widowControl/>
              <w:spacing w:line="240" w:lineRule="auto"/>
              <w:ind w:left="284"/>
              <w:rPr>
                <w:rFonts w:cs="Arial"/>
                <w:sz w:val="16"/>
                <w:szCs w:val="16"/>
                <w:lang w:eastAsia="en-US"/>
              </w:rPr>
            </w:pPr>
          </w:p>
          <w:p w14:paraId="7E0F2B26" w14:textId="77777777" w:rsidR="00132A2D" w:rsidRPr="00A62D75" w:rsidRDefault="00132A2D" w:rsidP="00EE454C">
            <w:pPr>
              <w:widowControl/>
              <w:spacing w:line="240" w:lineRule="auto"/>
              <w:ind w:left="284"/>
              <w:rPr>
                <w:rFonts w:cs="Arial"/>
                <w:sz w:val="16"/>
                <w:szCs w:val="16"/>
                <w:lang w:eastAsia="en-US"/>
              </w:rPr>
            </w:pPr>
          </w:p>
          <w:p w14:paraId="26F73FED" w14:textId="77777777" w:rsidR="00132A2D" w:rsidRPr="00A62D75" w:rsidRDefault="00132A2D" w:rsidP="00EE454C">
            <w:pPr>
              <w:widowControl/>
              <w:spacing w:line="240" w:lineRule="auto"/>
              <w:ind w:left="284"/>
              <w:rPr>
                <w:rFonts w:cs="Arial"/>
                <w:sz w:val="16"/>
                <w:szCs w:val="16"/>
                <w:lang w:eastAsia="en-US"/>
              </w:rPr>
            </w:pPr>
          </w:p>
          <w:p w14:paraId="765C28F5" w14:textId="77777777" w:rsidR="00132A2D" w:rsidRPr="00A62D75" w:rsidRDefault="00132A2D" w:rsidP="00EE454C">
            <w:pPr>
              <w:widowControl/>
              <w:spacing w:line="240" w:lineRule="auto"/>
              <w:ind w:left="284"/>
              <w:rPr>
                <w:rFonts w:cs="Arial"/>
                <w:sz w:val="16"/>
                <w:szCs w:val="16"/>
                <w:lang w:eastAsia="en-US"/>
              </w:rPr>
            </w:pPr>
          </w:p>
          <w:p w14:paraId="489C323E" w14:textId="77777777" w:rsidR="00132A2D" w:rsidRPr="00A62D75" w:rsidRDefault="00132A2D" w:rsidP="00EE454C">
            <w:pPr>
              <w:widowControl/>
              <w:spacing w:line="240" w:lineRule="auto"/>
              <w:ind w:left="284"/>
              <w:rPr>
                <w:rFonts w:cs="Arial"/>
                <w:sz w:val="16"/>
                <w:szCs w:val="16"/>
                <w:lang w:eastAsia="en-US"/>
              </w:rPr>
            </w:pPr>
          </w:p>
          <w:p w14:paraId="2B405C4D" w14:textId="77777777" w:rsidR="00132A2D" w:rsidRPr="00A62D75" w:rsidRDefault="00132A2D" w:rsidP="00EE454C">
            <w:pPr>
              <w:widowControl/>
              <w:spacing w:line="240" w:lineRule="auto"/>
              <w:ind w:left="284"/>
              <w:rPr>
                <w:rFonts w:cs="Arial"/>
                <w:sz w:val="16"/>
                <w:szCs w:val="16"/>
                <w:lang w:eastAsia="en-US"/>
              </w:rPr>
            </w:pPr>
          </w:p>
          <w:p w14:paraId="5F21BF67" w14:textId="77777777" w:rsidR="00132A2D" w:rsidRPr="00A62D75" w:rsidRDefault="00132A2D" w:rsidP="00EE454C">
            <w:pPr>
              <w:widowControl/>
              <w:spacing w:line="240" w:lineRule="auto"/>
              <w:ind w:left="284"/>
              <w:rPr>
                <w:rFonts w:cs="Arial"/>
                <w:sz w:val="16"/>
                <w:szCs w:val="16"/>
                <w:lang w:eastAsia="en-US"/>
              </w:rPr>
            </w:pPr>
          </w:p>
          <w:p w14:paraId="2CB8AC8F" w14:textId="77777777" w:rsidR="00132A2D" w:rsidRPr="00A62D75" w:rsidRDefault="00132A2D" w:rsidP="00EE454C">
            <w:pPr>
              <w:widowControl/>
              <w:spacing w:line="240" w:lineRule="auto"/>
              <w:ind w:left="284"/>
              <w:rPr>
                <w:rFonts w:cs="Arial"/>
                <w:sz w:val="16"/>
                <w:szCs w:val="16"/>
                <w:lang w:eastAsia="en-US"/>
              </w:rPr>
            </w:pPr>
          </w:p>
          <w:p w14:paraId="43C0B122" w14:textId="77777777" w:rsidR="00132A2D" w:rsidRPr="00A62D75" w:rsidRDefault="00132A2D" w:rsidP="00EE454C">
            <w:pPr>
              <w:widowControl/>
              <w:spacing w:line="240" w:lineRule="auto"/>
              <w:ind w:left="284"/>
              <w:rPr>
                <w:rFonts w:cs="Arial"/>
                <w:sz w:val="16"/>
                <w:szCs w:val="16"/>
                <w:lang w:eastAsia="en-US"/>
              </w:rPr>
            </w:pPr>
          </w:p>
          <w:p w14:paraId="52582E42" w14:textId="77777777" w:rsidR="00132A2D" w:rsidRPr="00A62D75" w:rsidRDefault="00132A2D" w:rsidP="00EE454C">
            <w:pPr>
              <w:widowControl/>
              <w:spacing w:line="240" w:lineRule="auto"/>
              <w:ind w:left="284"/>
              <w:rPr>
                <w:rFonts w:cs="Arial"/>
                <w:sz w:val="16"/>
                <w:szCs w:val="16"/>
                <w:lang w:eastAsia="en-US"/>
              </w:rPr>
            </w:pPr>
          </w:p>
          <w:p w14:paraId="1BF369B4" w14:textId="77777777" w:rsidR="00132A2D" w:rsidRPr="00A62D75" w:rsidRDefault="00132A2D" w:rsidP="00EE454C">
            <w:pPr>
              <w:widowControl/>
              <w:spacing w:line="240" w:lineRule="auto"/>
              <w:ind w:left="284"/>
              <w:rPr>
                <w:rFonts w:cs="Arial"/>
                <w:sz w:val="16"/>
                <w:szCs w:val="16"/>
                <w:lang w:eastAsia="en-US"/>
              </w:rPr>
            </w:pPr>
          </w:p>
          <w:p w14:paraId="642ADC0E" w14:textId="77777777" w:rsidR="00132A2D" w:rsidRPr="00A62D75" w:rsidRDefault="00132A2D" w:rsidP="00EE454C">
            <w:pPr>
              <w:widowControl/>
              <w:spacing w:line="240" w:lineRule="auto"/>
              <w:ind w:left="284"/>
              <w:rPr>
                <w:rFonts w:cs="Arial"/>
                <w:sz w:val="16"/>
                <w:szCs w:val="16"/>
                <w:lang w:eastAsia="en-US"/>
              </w:rPr>
            </w:pPr>
          </w:p>
          <w:p w14:paraId="5B48F1BB" w14:textId="77777777" w:rsidR="00132A2D" w:rsidRPr="00A62D75" w:rsidRDefault="00132A2D" w:rsidP="00EE454C">
            <w:pPr>
              <w:widowControl/>
              <w:spacing w:line="240" w:lineRule="auto"/>
              <w:ind w:left="284"/>
              <w:rPr>
                <w:rFonts w:cs="Arial"/>
                <w:sz w:val="16"/>
                <w:szCs w:val="16"/>
                <w:lang w:eastAsia="en-US"/>
              </w:rPr>
            </w:pPr>
          </w:p>
          <w:p w14:paraId="186E7B50" w14:textId="77777777" w:rsidR="00132A2D" w:rsidRPr="00A62D75" w:rsidRDefault="00132A2D" w:rsidP="00EE454C">
            <w:pPr>
              <w:widowControl/>
              <w:spacing w:line="240" w:lineRule="auto"/>
              <w:ind w:left="284"/>
              <w:rPr>
                <w:rFonts w:cs="Arial"/>
                <w:sz w:val="16"/>
                <w:szCs w:val="16"/>
                <w:lang w:eastAsia="en-US"/>
              </w:rPr>
            </w:pPr>
          </w:p>
          <w:p w14:paraId="617D6083" w14:textId="77777777" w:rsidR="00132A2D" w:rsidRPr="00A62D75" w:rsidRDefault="00132A2D" w:rsidP="00EE454C">
            <w:pPr>
              <w:widowControl/>
              <w:spacing w:line="240" w:lineRule="auto"/>
              <w:ind w:left="284"/>
              <w:rPr>
                <w:rFonts w:cs="Arial"/>
                <w:sz w:val="16"/>
                <w:szCs w:val="16"/>
                <w:lang w:eastAsia="en-US"/>
              </w:rPr>
            </w:pPr>
          </w:p>
          <w:p w14:paraId="1625F29C" w14:textId="36E86C3A" w:rsidR="00132A2D" w:rsidRPr="00A62D75" w:rsidRDefault="00132A2D" w:rsidP="00EE454C">
            <w:pPr>
              <w:widowControl/>
              <w:spacing w:line="240" w:lineRule="auto"/>
              <w:ind w:left="284"/>
              <w:rPr>
                <w:rFonts w:cs="Arial"/>
                <w:sz w:val="16"/>
                <w:szCs w:val="16"/>
                <w:lang w:eastAsia="en-US"/>
              </w:rPr>
            </w:pPr>
          </w:p>
        </w:tc>
        <w:tc>
          <w:tcPr>
            <w:tcW w:w="1418" w:type="dxa"/>
            <w:tcBorders>
              <w:top w:val="single" w:sz="4" w:space="0" w:color="auto"/>
              <w:bottom w:val="dashed" w:sz="4" w:space="0" w:color="auto"/>
            </w:tcBorders>
          </w:tcPr>
          <w:p w14:paraId="21EC6120" w14:textId="77777777" w:rsidR="00813E01" w:rsidRPr="00A62D75" w:rsidRDefault="00813E01" w:rsidP="00EE454C">
            <w:pPr>
              <w:widowControl/>
              <w:spacing w:line="240" w:lineRule="auto"/>
              <w:ind w:left="284"/>
              <w:rPr>
                <w:rFonts w:cs="Arial"/>
                <w:sz w:val="16"/>
                <w:szCs w:val="16"/>
                <w:lang w:eastAsia="en-US"/>
              </w:rPr>
            </w:pPr>
          </w:p>
          <w:p w14:paraId="0456D2CF" w14:textId="77777777" w:rsidR="00132A2D" w:rsidRPr="00A62D75" w:rsidRDefault="00132A2D" w:rsidP="00EE454C">
            <w:pPr>
              <w:widowControl/>
              <w:spacing w:line="240" w:lineRule="auto"/>
              <w:ind w:left="284"/>
              <w:rPr>
                <w:rFonts w:cs="Arial"/>
                <w:sz w:val="16"/>
                <w:szCs w:val="16"/>
                <w:lang w:eastAsia="en-US"/>
              </w:rPr>
            </w:pPr>
          </w:p>
          <w:p w14:paraId="388061BA" w14:textId="77777777" w:rsidR="00132A2D" w:rsidRPr="00A62D75" w:rsidRDefault="00132A2D" w:rsidP="00EE454C">
            <w:pPr>
              <w:widowControl/>
              <w:spacing w:line="240" w:lineRule="auto"/>
              <w:ind w:left="284"/>
              <w:rPr>
                <w:rFonts w:cs="Arial"/>
                <w:sz w:val="16"/>
                <w:szCs w:val="16"/>
                <w:lang w:eastAsia="en-US"/>
              </w:rPr>
            </w:pPr>
          </w:p>
          <w:p w14:paraId="07A74D3E" w14:textId="77777777" w:rsidR="00132A2D" w:rsidRPr="00A62D75" w:rsidRDefault="00132A2D" w:rsidP="00EE454C">
            <w:pPr>
              <w:widowControl/>
              <w:spacing w:line="240" w:lineRule="auto"/>
              <w:ind w:left="284"/>
              <w:rPr>
                <w:rFonts w:cs="Arial"/>
                <w:sz w:val="16"/>
                <w:szCs w:val="16"/>
                <w:lang w:eastAsia="en-US"/>
              </w:rPr>
            </w:pPr>
          </w:p>
          <w:p w14:paraId="384AFD85" w14:textId="77777777" w:rsidR="00132A2D" w:rsidRPr="00A62D75" w:rsidRDefault="00132A2D" w:rsidP="00EE454C">
            <w:pPr>
              <w:widowControl/>
              <w:spacing w:line="240" w:lineRule="auto"/>
              <w:ind w:left="284"/>
              <w:rPr>
                <w:rFonts w:cs="Arial"/>
                <w:sz w:val="16"/>
                <w:szCs w:val="16"/>
                <w:lang w:eastAsia="en-US"/>
              </w:rPr>
            </w:pPr>
          </w:p>
          <w:p w14:paraId="2FECA16C" w14:textId="77777777" w:rsidR="00132A2D" w:rsidRPr="00A62D75" w:rsidRDefault="00132A2D" w:rsidP="00EE454C">
            <w:pPr>
              <w:widowControl/>
              <w:spacing w:line="240" w:lineRule="auto"/>
              <w:ind w:left="284"/>
              <w:rPr>
                <w:rFonts w:cs="Arial"/>
                <w:sz w:val="16"/>
                <w:szCs w:val="16"/>
                <w:lang w:eastAsia="en-US"/>
              </w:rPr>
            </w:pPr>
          </w:p>
          <w:p w14:paraId="23F9785D" w14:textId="77777777" w:rsidR="00132A2D" w:rsidRPr="00A62D75" w:rsidRDefault="00132A2D" w:rsidP="00EE454C">
            <w:pPr>
              <w:widowControl/>
              <w:spacing w:line="240" w:lineRule="auto"/>
              <w:ind w:left="284"/>
              <w:rPr>
                <w:rFonts w:cs="Arial"/>
                <w:sz w:val="16"/>
                <w:szCs w:val="16"/>
                <w:lang w:eastAsia="en-US"/>
              </w:rPr>
            </w:pPr>
          </w:p>
          <w:p w14:paraId="348B503E" w14:textId="77777777" w:rsidR="00132A2D" w:rsidRPr="00A62D75" w:rsidRDefault="00132A2D" w:rsidP="00EE454C">
            <w:pPr>
              <w:widowControl/>
              <w:spacing w:line="240" w:lineRule="auto"/>
              <w:ind w:left="284"/>
              <w:rPr>
                <w:rFonts w:cs="Arial"/>
                <w:sz w:val="16"/>
                <w:szCs w:val="16"/>
                <w:lang w:eastAsia="en-US"/>
              </w:rPr>
            </w:pPr>
          </w:p>
          <w:p w14:paraId="5F9226CD" w14:textId="77777777" w:rsidR="00132A2D" w:rsidRPr="00A62D75" w:rsidRDefault="00132A2D" w:rsidP="00EE454C">
            <w:pPr>
              <w:widowControl/>
              <w:spacing w:line="240" w:lineRule="auto"/>
              <w:ind w:left="284"/>
              <w:rPr>
                <w:rFonts w:cs="Arial"/>
                <w:sz w:val="16"/>
                <w:szCs w:val="16"/>
                <w:lang w:eastAsia="en-US"/>
              </w:rPr>
            </w:pPr>
          </w:p>
          <w:p w14:paraId="04E75CDE" w14:textId="77777777" w:rsidR="00132A2D" w:rsidRPr="00A62D75" w:rsidRDefault="00132A2D" w:rsidP="00EE454C">
            <w:pPr>
              <w:widowControl/>
              <w:spacing w:line="240" w:lineRule="auto"/>
              <w:ind w:left="284"/>
              <w:rPr>
                <w:rFonts w:cs="Arial"/>
                <w:sz w:val="16"/>
                <w:szCs w:val="16"/>
                <w:lang w:eastAsia="en-US"/>
              </w:rPr>
            </w:pPr>
          </w:p>
          <w:p w14:paraId="3AE274AF" w14:textId="77777777" w:rsidR="00132A2D" w:rsidRPr="00A62D75" w:rsidRDefault="00132A2D" w:rsidP="00EE454C">
            <w:pPr>
              <w:widowControl/>
              <w:spacing w:line="240" w:lineRule="auto"/>
              <w:ind w:left="284"/>
              <w:rPr>
                <w:rFonts w:cs="Arial"/>
                <w:sz w:val="16"/>
                <w:szCs w:val="16"/>
                <w:lang w:eastAsia="en-US"/>
              </w:rPr>
            </w:pPr>
          </w:p>
          <w:p w14:paraId="1CA334B8" w14:textId="77777777" w:rsidR="00132A2D" w:rsidRPr="00A62D75" w:rsidRDefault="00132A2D" w:rsidP="00EE454C">
            <w:pPr>
              <w:widowControl/>
              <w:spacing w:line="240" w:lineRule="auto"/>
              <w:ind w:left="284"/>
              <w:rPr>
                <w:rFonts w:cs="Arial"/>
                <w:sz w:val="16"/>
                <w:szCs w:val="16"/>
                <w:lang w:eastAsia="en-US"/>
              </w:rPr>
            </w:pPr>
          </w:p>
          <w:p w14:paraId="3C2A33D6" w14:textId="77777777" w:rsidR="00132A2D" w:rsidRPr="00A62D75" w:rsidRDefault="00132A2D" w:rsidP="00EE454C">
            <w:pPr>
              <w:widowControl/>
              <w:spacing w:line="240" w:lineRule="auto"/>
              <w:ind w:left="284"/>
              <w:rPr>
                <w:rFonts w:cs="Arial"/>
                <w:sz w:val="16"/>
                <w:szCs w:val="16"/>
                <w:lang w:eastAsia="en-US"/>
              </w:rPr>
            </w:pPr>
          </w:p>
          <w:p w14:paraId="3A136D0A" w14:textId="77777777" w:rsidR="00132A2D" w:rsidRPr="00A62D75" w:rsidRDefault="00132A2D" w:rsidP="00EE454C">
            <w:pPr>
              <w:widowControl/>
              <w:spacing w:line="240" w:lineRule="auto"/>
              <w:ind w:left="284"/>
              <w:rPr>
                <w:rFonts w:cs="Arial"/>
                <w:sz w:val="16"/>
                <w:szCs w:val="16"/>
                <w:lang w:eastAsia="en-US"/>
              </w:rPr>
            </w:pPr>
          </w:p>
          <w:p w14:paraId="164AD960" w14:textId="77777777" w:rsidR="00132A2D" w:rsidRPr="00A62D75" w:rsidRDefault="00132A2D" w:rsidP="00EE454C">
            <w:pPr>
              <w:widowControl/>
              <w:spacing w:line="240" w:lineRule="auto"/>
              <w:ind w:left="284"/>
              <w:rPr>
                <w:rFonts w:cs="Arial"/>
                <w:sz w:val="16"/>
                <w:szCs w:val="16"/>
                <w:lang w:eastAsia="en-US"/>
              </w:rPr>
            </w:pPr>
          </w:p>
          <w:p w14:paraId="5081E8F4" w14:textId="77777777" w:rsidR="00132A2D" w:rsidRPr="00A62D75" w:rsidRDefault="00132A2D" w:rsidP="00EE454C">
            <w:pPr>
              <w:widowControl/>
              <w:spacing w:line="240" w:lineRule="auto"/>
              <w:ind w:left="284"/>
              <w:rPr>
                <w:rFonts w:cs="Arial"/>
                <w:sz w:val="16"/>
                <w:szCs w:val="16"/>
                <w:lang w:eastAsia="en-US"/>
              </w:rPr>
            </w:pPr>
          </w:p>
          <w:p w14:paraId="22D2B182" w14:textId="77777777" w:rsidR="00132A2D" w:rsidRPr="00A62D75" w:rsidRDefault="00132A2D" w:rsidP="00EE454C">
            <w:pPr>
              <w:widowControl/>
              <w:spacing w:line="240" w:lineRule="auto"/>
              <w:ind w:left="284"/>
              <w:rPr>
                <w:rFonts w:cs="Arial"/>
                <w:sz w:val="16"/>
                <w:szCs w:val="16"/>
                <w:lang w:eastAsia="en-US"/>
              </w:rPr>
            </w:pPr>
          </w:p>
          <w:p w14:paraId="07F08C0A" w14:textId="77777777" w:rsidR="00132A2D" w:rsidRPr="00A62D75" w:rsidRDefault="00132A2D" w:rsidP="00EE454C">
            <w:pPr>
              <w:widowControl/>
              <w:spacing w:line="240" w:lineRule="auto"/>
              <w:ind w:left="284"/>
              <w:rPr>
                <w:rFonts w:cs="Arial"/>
                <w:sz w:val="16"/>
                <w:szCs w:val="16"/>
                <w:lang w:eastAsia="en-US"/>
              </w:rPr>
            </w:pPr>
          </w:p>
          <w:p w14:paraId="32391DDF" w14:textId="77777777" w:rsidR="00132A2D" w:rsidRPr="00A62D75" w:rsidRDefault="00132A2D" w:rsidP="00EE454C">
            <w:pPr>
              <w:widowControl/>
              <w:spacing w:line="240" w:lineRule="auto"/>
              <w:ind w:left="284"/>
              <w:rPr>
                <w:rFonts w:cs="Arial"/>
                <w:sz w:val="16"/>
                <w:szCs w:val="16"/>
                <w:lang w:eastAsia="en-US"/>
              </w:rPr>
            </w:pPr>
          </w:p>
          <w:p w14:paraId="543BBD5E" w14:textId="77777777" w:rsidR="00132A2D" w:rsidRPr="00A62D75" w:rsidRDefault="00132A2D" w:rsidP="00EE454C">
            <w:pPr>
              <w:widowControl/>
              <w:spacing w:line="240" w:lineRule="auto"/>
              <w:ind w:left="284"/>
              <w:rPr>
                <w:rFonts w:cs="Arial"/>
                <w:sz w:val="16"/>
                <w:szCs w:val="16"/>
                <w:lang w:eastAsia="en-US"/>
              </w:rPr>
            </w:pPr>
          </w:p>
          <w:p w14:paraId="12DC9252" w14:textId="77777777" w:rsidR="00132A2D" w:rsidRPr="00A62D75" w:rsidRDefault="00132A2D" w:rsidP="00EE454C">
            <w:pPr>
              <w:widowControl/>
              <w:spacing w:line="240" w:lineRule="auto"/>
              <w:ind w:left="284"/>
              <w:rPr>
                <w:rFonts w:cs="Arial"/>
                <w:sz w:val="16"/>
                <w:szCs w:val="16"/>
                <w:lang w:eastAsia="en-US"/>
              </w:rPr>
            </w:pPr>
          </w:p>
          <w:p w14:paraId="32E61F18" w14:textId="77777777" w:rsidR="00132A2D" w:rsidRPr="00A62D75" w:rsidRDefault="00132A2D" w:rsidP="00EE454C">
            <w:pPr>
              <w:widowControl/>
              <w:spacing w:line="240" w:lineRule="auto"/>
              <w:ind w:left="284"/>
              <w:rPr>
                <w:rFonts w:cs="Arial"/>
                <w:sz w:val="16"/>
                <w:szCs w:val="16"/>
                <w:lang w:eastAsia="en-US"/>
              </w:rPr>
            </w:pPr>
          </w:p>
          <w:p w14:paraId="4143A440" w14:textId="77777777" w:rsidR="00132A2D" w:rsidRPr="00A62D75" w:rsidRDefault="00132A2D" w:rsidP="00EE454C">
            <w:pPr>
              <w:widowControl/>
              <w:spacing w:line="240" w:lineRule="auto"/>
              <w:ind w:left="284"/>
              <w:rPr>
                <w:rFonts w:cs="Arial"/>
                <w:sz w:val="16"/>
                <w:szCs w:val="16"/>
                <w:lang w:eastAsia="en-US"/>
              </w:rPr>
            </w:pPr>
          </w:p>
          <w:p w14:paraId="5B00FE7E" w14:textId="77777777" w:rsidR="00132A2D" w:rsidRPr="00A62D75" w:rsidRDefault="00132A2D" w:rsidP="00EE454C">
            <w:pPr>
              <w:widowControl/>
              <w:spacing w:line="240" w:lineRule="auto"/>
              <w:ind w:left="284"/>
              <w:rPr>
                <w:rFonts w:cs="Arial"/>
                <w:sz w:val="16"/>
                <w:szCs w:val="16"/>
                <w:lang w:eastAsia="en-US"/>
              </w:rPr>
            </w:pPr>
          </w:p>
          <w:p w14:paraId="50302068" w14:textId="77777777" w:rsidR="00132A2D" w:rsidRPr="00A62D75" w:rsidRDefault="00132A2D" w:rsidP="00EE454C">
            <w:pPr>
              <w:widowControl/>
              <w:spacing w:line="240" w:lineRule="auto"/>
              <w:ind w:left="284"/>
              <w:rPr>
                <w:rFonts w:cs="Arial"/>
                <w:sz w:val="16"/>
                <w:szCs w:val="16"/>
                <w:lang w:eastAsia="en-US"/>
              </w:rPr>
            </w:pPr>
          </w:p>
          <w:p w14:paraId="6158208D" w14:textId="77777777" w:rsidR="00132A2D" w:rsidRPr="00A62D75" w:rsidRDefault="00132A2D" w:rsidP="00EE454C">
            <w:pPr>
              <w:widowControl/>
              <w:spacing w:line="240" w:lineRule="auto"/>
              <w:ind w:left="284"/>
              <w:rPr>
                <w:rFonts w:cs="Arial"/>
                <w:sz w:val="16"/>
                <w:szCs w:val="16"/>
                <w:lang w:eastAsia="en-US"/>
              </w:rPr>
            </w:pPr>
          </w:p>
          <w:p w14:paraId="0CE5BB36" w14:textId="77777777" w:rsidR="00132A2D" w:rsidRPr="00A62D75" w:rsidRDefault="00132A2D" w:rsidP="00EE454C">
            <w:pPr>
              <w:widowControl/>
              <w:spacing w:line="240" w:lineRule="auto"/>
              <w:ind w:left="284"/>
              <w:rPr>
                <w:rFonts w:cs="Arial"/>
                <w:sz w:val="16"/>
                <w:szCs w:val="16"/>
                <w:lang w:eastAsia="en-US"/>
              </w:rPr>
            </w:pPr>
          </w:p>
          <w:p w14:paraId="644BAF00" w14:textId="77777777" w:rsidR="00132A2D" w:rsidRPr="00A62D75" w:rsidRDefault="00132A2D" w:rsidP="00EE454C">
            <w:pPr>
              <w:widowControl/>
              <w:spacing w:line="240" w:lineRule="auto"/>
              <w:ind w:left="284"/>
              <w:rPr>
                <w:rFonts w:cs="Arial"/>
                <w:sz w:val="16"/>
                <w:szCs w:val="16"/>
                <w:lang w:eastAsia="en-US"/>
              </w:rPr>
            </w:pPr>
          </w:p>
          <w:p w14:paraId="1625F29D" w14:textId="3031F596" w:rsidR="00132A2D" w:rsidRPr="00A62D75" w:rsidRDefault="00132A2D" w:rsidP="00EE454C">
            <w:pPr>
              <w:widowControl/>
              <w:spacing w:line="240" w:lineRule="auto"/>
              <w:ind w:left="284"/>
              <w:rPr>
                <w:rFonts w:cs="Arial"/>
                <w:sz w:val="16"/>
                <w:szCs w:val="16"/>
                <w:lang w:eastAsia="en-US"/>
              </w:rPr>
            </w:pPr>
          </w:p>
        </w:tc>
      </w:tr>
      <w:tr w:rsidR="00813E01" w:rsidRPr="00A62D75" w14:paraId="1625F2AC" w14:textId="77777777" w:rsidTr="00413B0B">
        <w:trPr>
          <w:trHeight w:val="3504"/>
        </w:trPr>
        <w:tc>
          <w:tcPr>
            <w:tcW w:w="352" w:type="dxa"/>
            <w:vMerge/>
            <w:tcBorders>
              <w:bottom w:val="single" w:sz="4" w:space="0" w:color="auto"/>
            </w:tcBorders>
            <w:shd w:val="clear" w:color="auto" w:fill="auto"/>
          </w:tcPr>
          <w:p w14:paraId="1625F29F" w14:textId="77777777" w:rsidR="00813E01" w:rsidRPr="00A62D75" w:rsidRDefault="00813E01" w:rsidP="00611AB2">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1625F2A0" w14:textId="77777777" w:rsidR="00813E01" w:rsidRPr="00A62D75" w:rsidRDefault="00813E01">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1625F2A1" w14:textId="77777777" w:rsidR="00813E01" w:rsidRPr="00A62D75" w:rsidRDefault="00813E01">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2A2" w14:textId="77777777" w:rsidR="00813E01" w:rsidRPr="00A62D75" w:rsidRDefault="00813E01" w:rsidP="001C5B84">
            <w:pPr>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Het proces ‘Inkoop’ bevat tenminste de volgende interne beheersmaatregelen:</w:t>
            </w:r>
          </w:p>
          <w:p w14:paraId="2E79C0CB" w14:textId="7F0E603F" w:rsidR="00E27E7A" w:rsidRPr="00A62D75" w:rsidRDefault="00E27E7A" w:rsidP="00013ABA">
            <w:pPr>
              <w:pStyle w:val="Lijstalinea"/>
              <w:widowControl/>
              <w:numPr>
                <w:ilvl w:val="0"/>
                <w:numId w:val="40"/>
              </w:numPr>
              <w:spacing w:line="240" w:lineRule="auto"/>
              <w:ind w:left="543" w:hanging="284"/>
              <w:rPr>
                <w:sz w:val="16"/>
                <w:szCs w:val="16"/>
              </w:rPr>
            </w:pPr>
            <w:r w:rsidRPr="00A62D75">
              <w:rPr>
                <w:sz w:val="16"/>
                <w:szCs w:val="16"/>
              </w:rPr>
              <w:t xml:space="preserve">De </w:t>
            </w:r>
            <w:r w:rsidRPr="00A62D75">
              <w:rPr>
                <w:rFonts w:cs="Arial"/>
                <w:sz w:val="16"/>
                <w:szCs w:val="16"/>
                <w:lang w:eastAsia="en-US"/>
              </w:rPr>
              <w:t>energieleverancier</w:t>
            </w:r>
            <w:r w:rsidRPr="00A62D75">
              <w:rPr>
                <w:sz w:val="16"/>
                <w:szCs w:val="16"/>
              </w:rPr>
              <w:t xml:space="preserve"> hanteert een proces om open posities te sluiten of doe</w:t>
            </w:r>
            <w:r w:rsidR="00B745FE" w:rsidRPr="00A62D75">
              <w:rPr>
                <w:sz w:val="16"/>
                <w:szCs w:val="16"/>
              </w:rPr>
              <w:t>n</w:t>
            </w:r>
            <w:r w:rsidRPr="00A62D75">
              <w:rPr>
                <w:sz w:val="16"/>
                <w:szCs w:val="16"/>
              </w:rPr>
              <w:t xml:space="preserve"> sluiten door middel van inkoopcontracten die de afgesloten verkoopcontracten afdekken wat betreft de verwachte leveringsvolumes van elektriciteit of gas in de leveringsperiode waarin de prijs vaststaat.</w:t>
            </w:r>
          </w:p>
          <w:p w14:paraId="1625F2A4" w14:textId="4DC46FDF" w:rsidR="00813E01" w:rsidRPr="00A62D75" w:rsidRDefault="00E27E7A" w:rsidP="00F77E3F">
            <w:pPr>
              <w:pStyle w:val="Lijstalinea"/>
              <w:widowControl/>
              <w:numPr>
                <w:ilvl w:val="0"/>
                <w:numId w:val="40"/>
              </w:numPr>
              <w:spacing w:line="240" w:lineRule="auto"/>
              <w:ind w:left="543" w:hanging="284"/>
              <w:rPr>
                <w:sz w:val="16"/>
                <w:szCs w:val="16"/>
              </w:rPr>
            </w:pPr>
            <w:r w:rsidRPr="00A62D75">
              <w:rPr>
                <w:sz w:val="16"/>
                <w:szCs w:val="16"/>
              </w:rPr>
              <w:t xml:space="preserve">De </w:t>
            </w:r>
            <w:r w:rsidRPr="00A62D75">
              <w:rPr>
                <w:rFonts w:cs="Arial"/>
                <w:sz w:val="16"/>
                <w:szCs w:val="16"/>
                <w:lang w:eastAsia="en-US"/>
              </w:rPr>
              <w:t>energieleverancier</w:t>
            </w:r>
            <w:r w:rsidRPr="00A62D75">
              <w:rPr>
                <w:sz w:val="16"/>
                <w:szCs w:val="16"/>
              </w:rPr>
              <w:t xml:space="preserve"> hanteert daarbij een proces dat de tijdspanne waarin een open positie nog niet overeenkomstig het direct hiervoor beschreven punt a is gesloten, zodanig kort is dat het daaraan verbonden risico voor zijn financiële positie als bedoeld in aspect 6 door hem kan worden beheerst.</w:t>
            </w:r>
          </w:p>
          <w:p w14:paraId="1625F2A5" w14:textId="093C05F9" w:rsidR="00813E01" w:rsidRPr="00A62D75" w:rsidRDefault="001C5B84" w:rsidP="00013ABA">
            <w:pPr>
              <w:pStyle w:val="Lijstalinea"/>
              <w:widowControl/>
              <w:numPr>
                <w:ilvl w:val="0"/>
                <w:numId w:val="40"/>
              </w:numPr>
              <w:spacing w:line="240" w:lineRule="auto"/>
              <w:ind w:left="543" w:hanging="284"/>
              <w:rPr>
                <w:rFonts w:cs="Arial"/>
                <w:sz w:val="16"/>
                <w:szCs w:val="16"/>
                <w:lang w:eastAsia="en-US"/>
              </w:rPr>
            </w:pPr>
            <w:r w:rsidRPr="00A62D75">
              <w:rPr>
                <w:sz w:val="16"/>
                <w:szCs w:val="16"/>
              </w:rPr>
              <w:t>De energieleverancier controleert voorschot</w:t>
            </w:r>
            <w:r w:rsidRPr="00A62D75">
              <w:rPr>
                <w:rFonts w:cs="Arial"/>
                <w:sz w:val="16"/>
                <w:szCs w:val="16"/>
                <w:lang w:eastAsia="en-US"/>
              </w:rPr>
              <w:t>- en correctiefacturen betreffende de inkoop van energie zichtbaar (op hoeveelheden en prijzen).</w:t>
            </w:r>
          </w:p>
        </w:tc>
        <w:tc>
          <w:tcPr>
            <w:tcW w:w="1134" w:type="dxa"/>
            <w:tcBorders>
              <w:top w:val="dashed" w:sz="4" w:space="0" w:color="auto"/>
              <w:bottom w:val="dashed" w:sz="4" w:space="0" w:color="auto"/>
            </w:tcBorders>
          </w:tcPr>
          <w:p w14:paraId="1625F2A6" w14:textId="77777777" w:rsidR="00813E01" w:rsidRPr="00A62D75"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2A7" w14:textId="77777777" w:rsidR="00813E01" w:rsidRPr="00A62D75"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2A8" w14:textId="77777777" w:rsidR="00813E01" w:rsidRPr="00A62D75" w:rsidRDefault="00813E01"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625F2A9" w14:textId="77777777" w:rsidR="00813E01" w:rsidRPr="00A62D75" w:rsidRDefault="00813E01"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625F2AA" w14:textId="77777777" w:rsidR="00813E01" w:rsidRPr="00A62D75" w:rsidRDefault="00813E01"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625F2AB" w14:textId="77777777" w:rsidR="00813E01" w:rsidRPr="00A62D75" w:rsidRDefault="00813E01" w:rsidP="00EE454C">
            <w:pPr>
              <w:widowControl/>
              <w:spacing w:line="240" w:lineRule="auto"/>
              <w:ind w:left="284"/>
              <w:rPr>
                <w:rFonts w:cs="Arial"/>
                <w:sz w:val="16"/>
                <w:szCs w:val="16"/>
                <w:lang w:eastAsia="en-US"/>
              </w:rPr>
            </w:pPr>
          </w:p>
        </w:tc>
      </w:tr>
      <w:tr w:rsidR="00DA16D0" w:rsidRPr="00A62D75" w14:paraId="6F0918FB" w14:textId="77777777" w:rsidTr="00132A2D">
        <w:trPr>
          <w:trHeight w:val="2131"/>
        </w:trPr>
        <w:tc>
          <w:tcPr>
            <w:tcW w:w="352" w:type="dxa"/>
            <w:vMerge/>
            <w:tcBorders>
              <w:bottom w:val="single" w:sz="4" w:space="0" w:color="auto"/>
            </w:tcBorders>
            <w:shd w:val="clear" w:color="auto" w:fill="auto"/>
          </w:tcPr>
          <w:p w14:paraId="535BE741" w14:textId="77777777" w:rsidR="00DA16D0" w:rsidRPr="00A62D75" w:rsidRDefault="00DA16D0" w:rsidP="00611AB2">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07C39BEF" w14:textId="77777777" w:rsidR="00DA16D0" w:rsidRPr="00A62D75" w:rsidRDefault="00DA16D0">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7641C1D7" w14:textId="77777777" w:rsidR="00DA16D0" w:rsidRPr="00A62D75" w:rsidRDefault="00DA16D0">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70A0F4A8" w14:textId="77777777" w:rsidR="00DA16D0" w:rsidRPr="00A62D75" w:rsidRDefault="00DA16D0" w:rsidP="00DA16D0">
            <w:pPr>
              <w:widowControl/>
              <w:numPr>
                <w:ilvl w:val="0"/>
                <w:numId w:val="8"/>
              </w:numPr>
              <w:spacing w:line="240" w:lineRule="auto"/>
              <w:ind w:left="284" w:hanging="284"/>
              <w:rPr>
                <w:rFonts w:cs="Arial"/>
                <w:sz w:val="16"/>
                <w:szCs w:val="16"/>
                <w:lang w:eastAsia="en-US"/>
              </w:rPr>
            </w:pPr>
            <w:r w:rsidRPr="00A62D75">
              <w:rPr>
                <w:rFonts w:cs="Arial"/>
                <w:sz w:val="16"/>
                <w:szCs w:val="16"/>
                <w:lang w:eastAsia="en-US"/>
              </w:rPr>
              <w:t>Het proces ‘Risicomanagement’ bevat tenminste de volgende interne beheersmaatregelen:</w:t>
            </w:r>
          </w:p>
          <w:p w14:paraId="69D6D278" w14:textId="77777777" w:rsidR="00DA16D0" w:rsidRPr="00A62D75" w:rsidRDefault="00DA16D0" w:rsidP="00B14C5C">
            <w:pPr>
              <w:pStyle w:val="Lijstalinea"/>
              <w:widowControl/>
              <w:numPr>
                <w:ilvl w:val="0"/>
                <w:numId w:val="41"/>
              </w:numPr>
              <w:spacing w:line="240" w:lineRule="auto"/>
              <w:ind w:left="543" w:hanging="259"/>
              <w:rPr>
                <w:rFonts w:cs="Arial"/>
                <w:sz w:val="16"/>
                <w:szCs w:val="16"/>
                <w:lang w:eastAsia="en-US"/>
              </w:rPr>
            </w:pPr>
            <w:r w:rsidRPr="00A62D75">
              <w:rPr>
                <w:rFonts w:cs="Arial"/>
                <w:sz w:val="16"/>
                <w:szCs w:val="16"/>
                <w:lang w:eastAsia="en-US"/>
              </w:rPr>
              <w:t>Er is een risicobeheersingsproces om de in aspect 2 onder c genoemde risico’s te beperken.</w:t>
            </w:r>
          </w:p>
          <w:p w14:paraId="53B640C7" w14:textId="71552A5F" w:rsidR="00DA16D0" w:rsidRPr="00A62D75" w:rsidRDefault="00DA16D0" w:rsidP="00013ABA">
            <w:pPr>
              <w:pStyle w:val="Lijstalinea"/>
              <w:widowControl/>
              <w:numPr>
                <w:ilvl w:val="0"/>
                <w:numId w:val="41"/>
              </w:numPr>
              <w:spacing w:line="240" w:lineRule="auto"/>
              <w:ind w:left="543" w:hanging="284"/>
              <w:rPr>
                <w:rFonts w:cs="Arial"/>
                <w:sz w:val="16"/>
                <w:szCs w:val="16"/>
                <w:lang w:eastAsia="en-US"/>
              </w:rPr>
            </w:pPr>
            <w:r w:rsidRPr="00A62D75">
              <w:rPr>
                <w:sz w:val="16"/>
                <w:szCs w:val="16"/>
              </w:rPr>
              <w:t xml:space="preserve">De </w:t>
            </w:r>
            <w:r w:rsidRPr="00A62D75">
              <w:rPr>
                <w:rFonts w:cs="Arial"/>
                <w:sz w:val="16"/>
                <w:szCs w:val="16"/>
                <w:lang w:eastAsia="en-US"/>
              </w:rPr>
              <w:t>energieleverancier</w:t>
            </w:r>
            <w:r w:rsidRPr="00A62D75">
              <w:rPr>
                <w:sz w:val="16"/>
                <w:szCs w:val="16"/>
              </w:rPr>
              <w:t xml:space="preserve"> hanteert een proces dat waarborgt dat hij in ieder geval jaarlijks in het eerste kwartaal van een boekjaar een rapportage opstelt over de wijze waarop in het vorige boekjaar uitvoering is gegeven aan de onderdelen van het ondernemingsplan bedoeld in aspect 2 onder a, b, c en d, en op welke wijze daaraan uitvoering wordt gegeven in het lopende boekjaar.</w:t>
            </w:r>
          </w:p>
        </w:tc>
        <w:tc>
          <w:tcPr>
            <w:tcW w:w="1134" w:type="dxa"/>
            <w:tcBorders>
              <w:top w:val="dashed" w:sz="4" w:space="0" w:color="auto"/>
              <w:bottom w:val="dashed" w:sz="4" w:space="0" w:color="auto"/>
            </w:tcBorders>
          </w:tcPr>
          <w:p w14:paraId="11DFECE2" w14:textId="77777777" w:rsidR="00DA16D0" w:rsidRPr="00A62D75" w:rsidRDefault="00DA16D0"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568F64BB" w14:textId="77777777" w:rsidR="00DA16D0" w:rsidRPr="00A62D75" w:rsidRDefault="00DA16D0"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5618307A" w14:textId="77777777" w:rsidR="00DA16D0" w:rsidRPr="00A62D75" w:rsidRDefault="00DA16D0"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79088A4A" w14:textId="77777777" w:rsidR="00DA16D0" w:rsidRPr="00A62D75" w:rsidRDefault="00DA16D0"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57AE2E25" w14:textId="77777777" w:rsidR="00DA16D0" w:rsidRPr="00A62D75" w:rsidRDefault="00DA16D0"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502D259F" w14:textId="77777777" w:rsidR="00DA16D0" w:rsidRPr="00A62D75" w:rsidRDefault="00DA16D0" w:rsidP="00EE454C">
            <w:pPr>
              <w:widowControl/>
              <w:spacing w:line="240" w:lineRule="auto"/>
              <w:ind w:left="284"/>
              <w:rPr>
                <w:rFonts w:cs="Arial"/>
                <w:sz w:val="16"/>
                <w:szCs w:val="16"/>
                <w:lang w:eastAsia="en-US"/>
              </w:rPr>
            </w:pPr>
          </w:p>
        </w:tc>
      </w:tr>
      <w:tr w:rsidR="00813E01" w:rsidRPr="00A62D75" w14:paraId="1625F2C6" w14:textId="77777777" w:rsidTr="00132A2D">
        <w:trPr>
          <w:trHeight w:val="1392"/>
        </w:trPr>
        <w:tc>
          <w:tcPr>
            <w:tcW w:w="352" w:type="dxa"/>
            <w:vMerge/>
            <w:tcBorders>
              <w:bottom w:val="single" w:sz="4" w:space="0" w:color="auto"/>
            </w:tcBorders>
            <w:shd w:val="clear" w:color="auto" w:fill="auto"/>
          </w:tcPr>
          <w:p w14:paraId="1625F2B9" w14:textId="77777777" w:rsidR="00813E01" w:rsidRPr="00A62D75" w:rsidRDefault="00813E01" w:rsidP="00611AB2">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1625F2BA" w14:textId="77777777" w:rsidR="00813E01" w:rsidRPr="00A62D75" w:rsidRDefault="00813E01">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1625F2BB" w14:textId="77777777" w:rsidR="00813E01" w:rsidRPr="00A62D75" w:rsidRDefault="00813E01">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2BC" w14:textId="77777777" w:rsidR="00813E01" w:rsidRPr="00A62D75" w:rsidRDefault="00813E01" w:rsidP="008009F4">
            <w:pPr>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Het proces ‘Klachtenbeheer’ bevat tenminste de volgende interne beheersmaatregelen:</w:t>
            </w:r>
          </w:p>
          <w:p w14:paraId="1625F2BD" w14:textId="77777777" w:rsidR="00813E01" w:rsidRPr="00A62D75" w:rsidRDefault="00813E01" w:rsidP="00EE199C">
            <w:pPr>
              <w:pStyle w:val="Lijstalinea"/>
              <w:widowControl/>
              <w:numPr>
                <w:ilvl w:val="0"/>
                <w:numId w:val="33"/>
              </w:numPr>
              <w:spacing w:line="240" w:lineRule="auto"/>
              <w:rPr>
                <w:rFonts w:cs="Arial"/>
                <w:sz w:val="16"/>
                <w:szCs w:val="16"/>
                <w:lang w:eastAsia="en-US"/>
              </w:rPr>
            </w:pPr>
            <w:r w:rsidRPr="00A62D75">
              <w:rPr>
                <w:rFonts w:cs="Arial"/>
                <w:sz w:val="16"/>
                <w:szCs w:val="16"/>
                <w:lang w:eastAsia="en-US"/>
              </w:rPr>
              <w:t>Klachten worden volledig geregistreerd in het klachtenregister en zijn per individuele registratie opvraagbaar (ook achteraf na afhandeling van de klacht, gedurende een passende termijn);</w:t>
            </w:r>
          </w:p>
          <w:p w14:paraId="1625F2BF" w14:textId="280151DB" w:rsidR="00CE2E09" w:rsidRPr="00A62D75" w:rsidRDefault="00813E01" w:rsidP="00456A59">
            <w:pPr>
              <w:pStyle w:val="Lijstalinea"/>
              <w:widowControl/>
              <w:numPr>
                <w:ilvl w:val="0"/>
                <w:numId w:val="33"/>
              </w:numPr>
              <w:spacing w:line="240" w:lineRule="auto"/>
              <w:rPr>
                <w:rFonts w:cs="Arial"/>
                <w:sz w:val="16"/>
                <w:szCs w:val="16"/>
                <w:lang w:eastAsia="en-US"/>
              </w:rPr>
            </w:pPr>
            <w:r w:rsidRPr="00A62D75">
              <w:rPr>
                <w:rFonts w:cs="Arial"/>
                <w:sz w:val="16"/>
                <w:szCs w:val="16"/>
                <w:lang w:eastAsia="en-US"/>
              </w:rPr>
              <w:t>Er is een duidelijke norm voor de periode waarbinnen klachten moeten worden afgehandeld.</w:t>
            </w:r>
          </w:p>
        </w:tc>
        <w:tc>
          <w:tcPr>
            <w:tcW w:w="1134" w:type="dxa"/>
            <w:tcBorders>
              <w:top w:val="dashed" w:sz="4" w:space="0" w:color="auto"/>
              <w:bottom w:val="dashed" w:sz="4" w:space="0" w:color="auto"/>
            </w:tcBorders>
          </w:tcPr>
          <w:p w14:paraId="1625F2C0" w14:textId="77777777" w:rsidR="00813E01" w:rsidRPr="00A62D75"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2C1" w14:textId="77777777" w:rsidR="00813E01" w:rsidRPr="00A62D75"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2C2" w14:textId="77777777" w:rsidR="00813E01" w:rsidRPr="00A62D75" w:rsidRDefault="00813E01"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625F2C3" w14:textId="77777777" w:rsidR="00813E01" w:rsidRPr="00A62D75" w:rsidRDefault="00813E01"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625F2C4" w14:textId="77777777" w:rsidR="00813E01" w:rsidRPr="00A62D75" w:rsidRDefault="00813E01"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625F2C5" w14:textId="77777777" w:rsidR="00813E01" w:rsidRPr="00A62D75" w:rsidRDefault="00813E01" w:rsidP="00EE454C">
            <w:pPr>
              <w:widowControl/>
              <w:spacing w:line="240" w:lineRule="auto"/>
              <w:ind w:left="284"/>
              <w:rPr>
                <w:rFonts w:cs="Arial"/>
                <w:sz w:val="16"/>
                <w:szCs w:val="16"/>
                <w:lang w:eastAsia="en-US"/>
              </w:rPr>
            </w:pPr>
          </w:p>
        </w:tc>
      </w:tr>
      <w:tr w:rsidR="00CE2E09" w:rsidRPr="00A62D75" w14:paraId="494B7271" w14:textId="77777777" w:rsidTr="00A7398E">
        <w:trPr>
          <w:trHeight w:val="542"/>
        </w:trPr>
        <w:tc>
          <w:tcPr>
            <w:tcW w:w="352" w:type="dxa"/>
            <w:vMerge/>
            <w:tcBorders>
              <w:bottom w:val="single" w:sz="4" w:space="0" w:color="auto"/>
            </w:tcBorders>
            <w:shd w:val="clear" w:color="auto" w:fill="auto"/>
          </w:tcPr>
          <w:p w14:paraId="46D44AC2" w14:textId="77777777" w:rsidR="00CE2E09" w:rsidRPr="00A62D75" w:rsidRDefault="00CE2E09" w:rsidP="00611AB2">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5944D548" w14:textId="77777777" w:rsidR="00CE2E09" w:rsidRPr="00A62D75" w:rsidRDefault="00CE2E09">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40B71F12" w14:textId="77777777" w:rsidR="00CE2E09" w:rsidRPr="00A62D75" w:rsidRDefault="00CE2E09">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6E7222A1" w14:textId="77777777" w:rsidR="00CE2E09" w:rsidRPr="00A62D75" w:rsidRDefault="00CE2E09" w:rsidP="00CE2E09">
            <w:pPr>
              <w:widowControl/>
              <w:numPr>
                <w:ilvl w:val="0"/>
                <w:numId w:val="8"/>
              </w:numPr>
              <w:spacing w:line="240" w:lineRule="auto"/>
              <w:ind w:left="284" w:hanging="284"/>
              <w:rPr>
                <w:rFonts w:cs="Arial"/>
                <w:sz w:val="16"/>
                <w:szCs w:val="16"/>
                <w:lang w:eastAsia="en-US"/>
              </w:rPr>
            </w:pPr>
            <w:r w:rsidRPr="00A62D75">
              <w:rPr>
                <w:rFonts w:cs="Arial"/>
                <w:sz w:val="16"/>
                <w:szCs w:val="16"/>
                <w:lang w:eastAsia="en-US"/>
              </w:rPr>
              <w:t xml:space="preserve">Het sub-proces ‘Uitwisselbaarheid van klantgegevens’ bevat de benodigde interne beheersmaatregelen waarmee tenminste het volgende wordt </w:t>
            </w:r>
            <w:r w:rsidRPr="00A62D75">
              <w:rPr>
                <w:rFonts w:cs="Arial"/>
                <w:sz w:val="16"/>
                <w:szCs w:val="16"/>
                <w:lang w:eastAsia="en-US"/>
              </w:rPr>
              <w:lastRenderedPageBreak/>
              <w:t>geborgd:</w:t>
            </w:r>
          </w:p>
          <w:p w14:paraId="2BA77991" w14:textId="2C984622" w:rsidR="00CE2E09" w:rsidRPr="00A62D75" w:rsidRDefault="00CE2E09" w:rsidP="003B03AB">
            <w:pPr>
              <w:pStyle w:val="Lijstalinea"/>
              <w:widowControl/>
              <w:numPr>
                <w:ilvl w:val="0"/>
                <w:numId w:val="34"/>
              </w:numPr>
              <w:spacing w:line="240" w:lineRule="auto"/>
              <w:rPr>
                <w:rFonts w:cs="Arial"/>
                <w:sz w:val="16"/>
                <w:szCs w:val="16"/>
                <w:lang w:eastAsia="en-US"/>
              </w:rPr>
            </w:pPr>
            <w:r w:rsidRPr="00A62D75">
              <w:rPr>
                <w:rFonts w:cs="Arial"/>
                <w:sz w:val="16"/>
                <w:szCs w:val="16"/>
              </w:rPr>
              <w:t xml:space="preserve">Het in groten getale kunnen extraheren en importeren van de klantgegevens die aangegeven zijn onder het Contractenregister Verkoop in </w:t>
            </w:r>
            <w:r w:rsidR="005F4D3E" w:rsidRPr="00A62D75">
              <w:rPr>
                <w:rFonts w:cs="Arial"/>
                <w:sz w:val="16"/>
                <w:szCs w:val="16"/>
              </w:rPr>
              <w:t>a</w:t>
            </w:r>
            <w:r w:rsidRPr="00A62D75">
              <w:rPr>
                <w:rFonts w:cs="Arial"/>
                <w:sz w:val="16"/>
                <w:szCs w:val="16"/>
              </w:rPr>
              <w:t xml:space="preserve">spect </w:t>
            </w:r>
            <w:r w:rsidR="005F4D3E" w:rsidRPr="00A62D75">
              <w:rPr>
                <w:rFonts w:cs="Arial"/>
                <w:sz w:val="16"/>
                <w:szCs w:val="16"/>
              </w:rPr>
              <w:t>8</w:t>
            </w:r>
            <w:r w:rsidRPr="00A62D75">
              <w:rPr>
                <w:rFonts w:cs="Arial"/>
                <w:sz w:val="16"/>
                <w:szCs w:val="16"/>
              </w:rPr>
              <w:t xml:space="preserve">. </w:t>
            </w:r>
          </w:p>
          <w:p w14:paraId="4AD75A7C" w14:textId="62DBB46E" w:rsidR="00CE2E09" w:rsidRPr="00A62D75" w:rsidRDefault="00CE2E09" w:rsidP="003B03AB">
            <w:pPr>
              <w:pStyle w:val="Lijstalinea"/>
              <w:numPr>
                <w:ilvl w:val="0"/>
                <w:numId w:val="34"/>
              </w:numPr>
              <w:spacing w:line="240" w:lineRule="auto"/>
              <w:rPr>
                <w:rFonts w:cs="Arial"/>
                <w:sz w:val="16"/>
                <w:szCs w:val="16"/>
              </w:rPr>
            </w:pPr>
            <w:r w:rsidRPr="00A62D75">
              <w:rPr>
                <w:rFonts w:cs="Arial"/>
                <w:sz w:val="16"/>
                <w:szCs w:val="16"/>
              </w:rPr>
              <w:t xml:space="preserve">De uitvoering van het onder </w:t>
            </w:r>
            <w:r w:rsidR="005F4D3E" w:rsidRPr="00A62D75">
              <w:rPr>
                <w:rFonts w:cs="Arial"/>
                <w:sz w:val="16"/>
                <w:szCs w:val="16"/>
              </w:rPr>
              <w:t xml:space="preserve">a. </w:t>
            </w:r>
            <w:r w:rsidRPr="00A62D75">
              <w:rPr>
                <w:rFonts w:cs="Arial"/>
                <w:sz w:val="16"/>
                <w:szCs w:val="16"/>
              </w:rPr>
              <w:t xml:space="preserve">genoemde proces vergt minimale inspanning van de energieleverancier. </w:t>
            </w:r>
          </w:p>
          <w:p w14:paraId="4C2FCF4E" w14:textId="2B4C5954" w:rsidR="00CE2E09" w:rsidRPr="00A62D75" w:rsidRDefault="00CE2E09" w:rsidP="00132A2D">
            <w:pPr>
              <w:pStyle w:val="Lijstalinea"/>
              <w:spacing w:line="240" w:lineRule="auto"/>
              <w:ind w:left="644"/>
              <w:rPr>
                <w:rFonts w:cs="Arial"/>
                <w:sz w:val="16"/>
                <w:szCs w:val="16"/>
                <w:lang w:eastAsia="en-US"/>
              </w:rPr>
            </w:pPr>
            <w:r w:rsidRPr="00A62D75">
              <w:rPr>
                <w:rFonts w:cs="Arial"/>
                <w:sz w:val="16"/>
                <w:szCs w:val="16"/>
              </w:rPr>
              <w:t>De energieleverancier zorgt dat hij bij de uitvoering van dit proces aansluit bij het format en de procedures voor het uitwisselen zoals deze in de sector tussen leveranciers en landelijke netbeheerders zijn vastgesteld.</w:t>
            </w:r>
          </w:p>
        </w:tc>
        <w:tc>
          <w:tcPr>
            <w:tcW w:w="1134" w:type="dxa"/>
            <w:tcBorders>
              <w:top w:val="dashed" w:sz="4" w:space="0" w:color="auto"/>
              <w:bottom w:val="dashed" w:sz="4" w:space="0" w:color="auto"/>
            </w:tcBorders>
          </w:tcPr>
          <w:p w14:paraId="6130AE0A" w14:textId="77777777" w:rsidR="00CE2E09" w:rsidRPr="00A62D75" w:rsidRDefault="00CE2E09"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23919325" w14:textId="77777777" w:rsidR="00CE2E09" w:rsidRPr="00A62D75" w:rsidRDefault="00CE2E09"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22C6C04B" w14:textId="77777777" w:rsidR="00CE2E09" w:rsidRPr="00A62D75" w:rsidRDefault="00CE2E09"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3DCBCC85" w14:textId="77777777" w:rsidR="00CE2E09" w:rsidRPr="00A62D75" w:rsidRDefault="00CE2E09"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4E71EAE6" w14:textId="77777777" w:rsidR="00CE2E09" w:rsidRPr="00A62D75" w:rsidRDefault="00CE2E09"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034D5891" w14:textId="77777777" w:rsidR="00CE2E09" w:rsidRPr="00A62D75" w:rsidRDefault="00CE2E09" w:rsidP="00EE454C">
            <w:pPr>
              <w:widowControl/>
              <w:spacing w:line="240" w:lineRule="auto"/>
              <w:ind w:left="284"/>
              <w:rPr>
                <w:rFonts w:cs="Arial"/>
                <w:sz w:val="16"/>
                <w:szCs w:val="16"/>
                <w:lang w:eastAsia="en-US"/>
              </w:rPr>
            </w:pPr>
          </w:p>
        </w:tc>
      </w:tr>
      <w:tr w:rsidR="00813E01" w:rsidRPr="00A62D75" w14:paraId="1625F2D4" w14:textId="77777777" w:rsidTr="00B61B4F">
        <w:trPr>
          <w:trHeight w:val="4819"/>
        </w:trPr>
        <w:tc>
          <w:tcPr>
            <w:tcW w:w="352" w:type="dxa"/>
            <w:vMerge/>
            <w:shd w:val="clear" w:color="auto" w:fill="auto"/>
          </w:tcPr>
          <w:p w14:paraId="1625F2C7" w14:textId="77777777" w:rsidR="00813E01" w:rsidRPr="00A62D75" w:rsidRDefault="00813E01" w:rsidP="00611AB2">
            <w:pPr>
              <w:widowControl/>
              <w:spacing w:line="240" w:lineRule="auto"/>
              <w:rPr>
                <w:rFonts w:cs="Arial"/>
                <w:b/>
                <w:sz w:val="16"/>
                <w:szCs w:val="16"/>
                <w:lang w:eastAsia="en-US"/>
              </w:rPr>
            </w:pPr>
          </w:p>
        </w:tc>
        <w:tc>
          <w:tcPr>
            <w:tcW w:w="2120" w:type="dxa"/>
            <w:vMerge/>
            <w:shd w:val="clear" w:color="auto" w:fill="auto"/>
          </w:tcPr>
          <w:p w14:paraId="1625F2C8" w14:textId="77777777" w:rsidR="00813E01" w:rsidRPr="00A62D75" w:rsidRDefault="00813E01">
            <w:pPr>
              <w:widowControl/>
              <w:spacing w:line="240" w:lineRule="auto"/>
              <w:rPr>
                <w:rFonts w:cs="Arial"/>
                <w:b/>
                <w:sz w:val="16"/>
                <w:szCs w:val="16"/>
                <w:lang w:eastAsia="en-US"/>
              </w:rPr>
            </w:pPr>
          </w:p>
        </w:tc>
        <w:tc>
          <w:tcPr>
            <w:tcW w:w="2410" w:type="dxa"/>
            <w:vMerge/>
            <w:shd w:val="clear" w:color="auto" w:fill="auto"/>
          </w:tcPr>
          <w:p w14:paraId="1625F2C9" w14:textId="77777777" w:rsidR="00813E01" w:rsidRPr="00A62D75" w:rsidRDefault="00813E01">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1625F2CA" w14:textId="6997D1FA" w:rsidR="00813E01" w:rsidRPr="00A62D75" w:rsidRDefault="00813E01" w:rsidP="008009F4">
            <w:pPr>
              <w:widowControl/>
              <w:numPr>
                <w:ilvl w:val="0"/>
                <w:numId w:val="21"/>
              </w:numPr>
              <w:spacing w:line="240" w:lineRule="auto"/>
              <w:ind w:left="284" w:hanging="284"/>
              <w:rPr>
                <w:rFonts w:cs="Arial"/>
                <w:sz w:val="16"/>
                <w:szCs w:val="16"/>
                <w:lang w:eastAsia="en-US"/>
              </w:rPr>
            </w:pPr>
            <w:r w:rsidRPr="00A62D75">
              <w:rPr>
                <w:rFonts w:cs="Arial"/>
                <w:sz w:val="16"/>
                <w:szCs w:val="16"/>
                <w:lang w:eastAsia="en-US"/>
              </w:rPr>
              <w:t>Wanneer de energieleverancier processen geheel en/of gedeeltelijk uitbesteedt</w:t>
            </w:r>
            <w:r w:rsidR="003B03AB" w:rsidRPr="00A62D75">
              <w:rPr>
                <w:rFonts w:cs="Arial"/>
                <w:sz w:val="16"/>
                <w:szCs w:val="16"/>
                <w:lang w:eastAsia="en-US"/>
              </w:rPr>
              <w:t xml:space="preserve"> aan derden</w:t>
            </w:r>
            <w:r w:rsidRPr="00A62D75">
              <w:rPr>
                <w:rFonts w:cs="Arial"/>
                <w:sz w:val="16"/>
                <w:szCs w:val="16"/>
                <w:lang w:eastAsia="en-US"/>
              </w:rPr>
              <w:t>, heeft de energieleverancier tenminste de volgende interne beheersmaatregelen geïmplementeerd:</w:t>
            </w:r>
          </w:p>
          <w:p w14:paraId="1625F2CB" w14:textId="70265C3C" w:rsidR="00813E01" w:rsidRPr="00A62D75" w:rsidRDefault="00813E01" w:rsidP="001D5029">
            <w:pPr>
              <w:pStyle w:val="Lijstalinea"/>
              <w:widowControl/>
              <w:numPr>
                <w:ilvl w:val="0"/>
                <w:numId w:val="35"/>
              </w:numPr>
              <w:spacing w:line="240" w:lineRule="auto"/>
              <w:rPr>
                <w:rFonts w:cs="Arial"/>
                <w:sz w:val="16"/>
                <w:szCs w:val="16"/>
                <w:lang w:eastAsia="en-US"/>
              </w:rPr>
            </w:pPr>
            <w:r w:rsidRPr="00A62D75">
              <w:rPr>
                <w:rFonts w:cs="Arial"/>
                <w:sz w:val="16"/>
                <w:szCs w:val="16"/>
                <w:lang w:eastAsia="en-US"/>
              </w:rPr>
              <w:t xml:space="preserve">Service level </w:t>
            </w:r>
            <w:proofErr w:type="spellStart"/>
            <w:r w:rsidRPr="00A62D75">
              <w:rPr>
                <w:rFonts w:cs="Arial"/>
                <w:sz w:val="16"/>
                <w:szCs w:val="16"/>
                <w:lang w:eastAsia="en-US"/>
              </w:rPr>
              <w:t>agreements</w:t>
            </w:r>
            <w:proofErr w:type="spellEnd"/>
            <w:r w:rsidRPr="00A62D75">
              <w:rPr>
                <w:rFonts w:cs="Arial"/>
                <w:sz w:val="16"/>
                <w:szCs w:val="16"/>
                <w:lang w:eastAsia="en-US"/>
              </w:rPr>
              <w:t xml:space="preserve"> (SLA) tussen </w:t>
            </w:r>
            <w:r w:rsidR="001576A9" w:rsidRPr="00A62D75">
              <w:rPr>
                <w:rFonts w:cs="Arial"/>
                <w:sz w:val="16"/>
                <w:szCs w:val="16"/>
                <w:lang w:eastAsia="en-US"/>
              </w:rPr>
              <w:t>energieleveranciers</w:t>
            </w:r>
            <w:r w:rsidRPr="00A62D75">
              <w:rPr>
                <w:rFonts w:cs="Arial"/>
                <w:sz w:val="16"/>
                <w:szCs w:val="16"/>
                <w:lang w:eastAsia="en-US"/>
              </w:rPr>
              <w:t xml:space="preserve"> en </w:t>
            </w:r>
            <w:r w:rsidR="001576A9" w:rsidRPr="00A62D75">
              <w:rPr>
                <w:rFonts w:cs="Arial"/>
                <w:sz w:val="16"/>
                <w:szCs w:val="16"/>
                <w:lang w:eastAsia="en-US"/>
              </w:rPr>
              <w:t>derden</w:t>
            </w:r>
            <w:r w:rsidRPr="00A62D75">
              <w:rPr>
                <w:rFonts w:cs="Arial"/>
                <w:sz w:val="16"/>
                <w:szCs w:val="16"/>
                <w:lang w:eastAsia="en-US"/>
              </w:rPr>
              <w:t xml:space="preserve"> zijn aanwezig;</w:t>
            </w:r>
          </w:p>
          <w:p w14:paraId="1625F2CC" w14:textId="14273C0B" w:rsidR="00813E01" w:rsidRPr="00A62D75" w:rsidRDefault="00813E01" w:rsidP="001D5029">
            <w:pPr>
              <w:pStyle w:val="Lijstalinea"/>
              <w:widowControl/>
              <w:numPr>
                <w:ilvl w:val="0"/>
                <w:numId w:val="35"/>
              </w:numPr>
              <w:spacing w:line="240" w:lineRule="auto"/>
              <w:rPr>
                <w:rFonts w:cs="Arial"/>
                <w:sz w:val="16"/>
                <w:szCs w:val="16"/>
                <w:lang w:eastAsia="en-US"/>
              </w:rPr>
            </w:pPr>
            <w:r w:rsidRPr="00A62D75">
              <w:rPr>
                <w:rFonts w:cs="Arial"/>
                <w:sz w:val="16"/>
                <w:szCs w:val="16"/>
                <w:lang w:eastAsia="en-US"/>
              </w:rPr>
              <w:t xml:space="preserve">In de SLA dient aandacht te worden besteed aan de </w:t>
            </w:r>
            <w:r w:rsidR="00CD57EB" w:rsidRPr="00A62D75">
              <w:rPr>
                <w:rFonts w:cs="Arial"/>
                <w:sz w:val="16"/>
                <w:szCs w:val="16"/>
                <w:lang w:eastAsia="en-US"/>
              </w:rPr>
              <w:t>onder aspect 5 en 6 beschreven</w:t>
            </w:r>
            <w:r w:rsidRPr="00A62D75">
              <w:rPr>
                <w:rFonts w:cs="Arial"/>
                <w:sz w:val="16"/>
                <w:szCs w:val="16"/>
                <w:lang w:eastAsia="en-US"/>
              </w:rPr>
              <w:t xml:space="preserve"> interne beheersmaatregelen</w:t>
            </w:r>
            <w:r w:rsidR="00E0222C" w:rsidRPr="00A62D75">
              <w:rPr>
                <w:rFonts w:cs="Arial"/>
                <w:sz w:val="16"/>
                <w:szCs w:val="16"/>
                <w:lang w:eastAsia="en-US"/>
              </w:rPr>
              <w:t>, het voldoen aan de wet- en regelgeving</w:t>
            </w:r>
            <w:r w:rsidRPr="00A62D75">
              <w:rPr>
                <w:rFonts w:cs="Arial"/>
                <w:sz w:val="16"/>
                <w:szCs w:val="16"/>
                <w:lang w:eastAsia="en-US"/>
              </w:rPr>
              <w:t xml:space="preserve"> en de continuïteit van de dienstverlening door </w:t>
            </w:r>
            <w:r w:rsidR="00E0222C" w:rsidRPr="00A62D75">
              <w:rPr>
                <w:rFonts w:cs="Arial"/>
                <w:sz w:val="16"/>
                <w:szCs w:val="16"/>
                <w:lang w:eastAsia="en-US"/>
              </w:rPr>
              <w:t>derden;</w:t>
            </w:r>
          </w:p>
          <w:p w14:paraId="1625F2CD" w14:textId="687B86F4" w:rsidR="00813E01" w:rsidRPr="00A62D75" w:rsidRDefault="00813E01" w:rsidP="001D5029">
            <w:pPr>
              <w:pStyle w:val="Lijstalinea"/>
              <w:numPr>
                <w:ilvl w:val="0"/>
                <w:numId w:val="35"/>
              </w:numPr>
              <w:spacing w:line="240" w:lineRule="auto"/>
              <w:rPr>
                <w:rFonts w:cs="Arial"/>
                <w:sz w:val="16"/>
                <w:szCs w:val="16"/>
                <w:lang w:eastAsia="en-US"/>
              </w:rPr>
            </w:pPr>
            <w:r w:rsidRPr="00A62D75">
              <w:rPr>
                <w:rFonts w:cs="Arial"/>
                <w:sz w:val="16"/>
                <w:szCs w:val="16"/>
                <w:lang w:eastAsia="en-US"/>
              </w:rPr>
              <w:t xml:space="preserve">De </w:t>
            </w:r>
            <w:r w:rsidR="00E0222C" w:rsidRPr="00A62D75">
              <w:rPr>
                <w:rFonts w:cs="Arial"/>
                <w:sz w:val="16"/>
                <w:szCs w:val="16"/>
                <w:lang w:eastAsia="en-US"/>
              </w:rPr>
              <w:t>energieleverancier</w:t>
            </w:r>
            <w:r w:rsidRPr="00A62D75">
              <w:rPr>
                <w:rFonts w:cs="Arial"/>
                <w:sz w:val="16"/>
                <w:szCs w:val="16"/>
                <w:lang w:eastAsia="en-US"/>
              </w:rPr>
              <w:t xml:space="preserve"> controleert periodiek of de bepalingen in de SLA worden nageleefd.</w:t>
            </w:r>
          </w:p>
        </w:tc>
        <w:tc>
          <w:tcPr>
            <w:tcW w:w="1134" w:type="dxa"/>
            <w:tcBorders>
              <w:top w:val="dashed" w:sz="4" w:space="0" w:color="auto"/>
              <w:bottom w:val="single" w:sz="4" w:space="0" w:color="auto"/>
            </w:tcBorders>
          </w:tcPr>
          <w:p w14:paraId="1625F2CE" w14:textId="77777777" w:rsidR="00813E01" w:rsidRPr="00A62D75"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2CF" w14:textId="77777777" w:rsidR="00813E01" w:rsidRPr="00A62D75"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2D0" w14:textId="77777777" w:rsidR="00813E01" w:rsidRPr="00A62D75" w:rsidRDefault="00813E01" w:rsidP="00EE454C">
            <w:pPr>
              <w:widowControl/>
              <w:spacing w:line="240" w:lineRule="auto"/>
              <w:ind w:left="284"/>
              <w:rPr>
                <w:rFonts w:cs="Arial"/>
                <w:sz w:val="16"/>
                <w:szCs w:val="16"/>
                <w:lang w:eastAsia="en-US"/>
              </w:rPr>
            </w:pPr>
          </w:p>
        </w:tc>
        <w:tc>
          <w:tcPr>
            <w:tcW w:w="1224" w:type="dxa"/>
            <w:tcBorders>
              <w:top w:val="dashed" w:sz="4" w:space="0" w:color="auto"/>
              <w:bottom w:val="single" w:sz="4" w:space="0" w:color="auto"/>
            </w:tcBorders>
          </w:tcPr>
          <w:p w14:paraId="1625F2D1" w14:textId="77777777" w:rsidR="00813E01" w:rsidRPr="00A62D75" w:rsidRDefault="00813E01" w:rsidP="00EE454C">
            <w:pPr>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1625F2D2" w14:textId="77777777" w:rsidR="00813E01" w:rsidRPr="00A62D75" w:rsidRDefault="00813E01" w:rsidP="00EE454C">
            <w:pPr>
              <w:widowControl/>
              <w:spacing w:line="240" w:lineRule="auto"/>
              <w:ind w:left="284"/>
              <w:rPr>
                <w:rFonts w:cs="Arial"/>
                <w:sz w:val="16"/>
                <w:szCs w:val="16"/>
                <w:lang w:eastAsia="en-US"/>
              </w:rPr>
            </w:pPr>
          </w:p>
        </w:tc>
        <w:tc>
          <w:tcPr>
            <w:tcW w:w="1418" w:type="dxa"/>
            <w:tcBorders>
              <w:top w:val="dashed" w:sz="4" w:space="0" w:color="auto"/>
              <w:bottom w:val="single" w:sz="4" w:space="0" w:color="auto"/>
            </w:tcBorders>
          </w:tcPr>
          <w:p w14:paraId="1625F2D3" w14:textId="77777777" w:rsidR="00813E01" w:rsidRPr="00A62D75" w:rsidRDefault="00813E01" w:rsidP="00EE454C">
            <w:pPr>
              <w:widowControl/>
              <w:spacing w:line="240" w:lineRule="auto"/>
              <w:ind w:left="284"/>
              <w:rPr>
                <w:rFonts w:cs="Arial"/>
                <w:sz w:val="16"/>
                <w:szCs w:val="16"/>
                <w:lang w:eastAsia="en-US"/>
              </w:rPr>
            </w:pPr>
          </w:p>
        </w:tc>
      </w:tr>
      <w:tr w:rsidR="001A0267" w:rsidRPr="00A62D75" w14:paraId="75870003" w14:textId="77777777" w:rsidTr="00A7398E">
        <w:trPr>
          <w:trHeight w:val="4839"/>
        </w:trPr>
        <w:tc>
          <w:tcPr>
            <w:tcW w:w="352" w:type="dxa"/>
            <w:shd w:val="clear" w:color="auto" w:fill="auto"/>
          </w:tcPr>
          <w:p w14:paraId="2AD6DCC0" w14:textId="144F3804" w:rsidR="001A0267" w:rsidRPr="00A62D75" w:rsidRDefault="000D28F6" w:rsidP="00611AB2">
            <w:pPr>
              <w:widowControl/>
              <w:spacing w:line="240" w:lineRule="auto"/>
              <w:rPr>
                <w:rFonts w:cs="Arial"/>
                <w:b/>
                <w:sz w:val="16"/>
                <w:szCs w:val="16"/>
                <w:lang w:eastAsia="en-US"/>
              </w:rPr>
            </w:pPr>
            <w:r w:rsidRPr="00A62D75">
              <w:rPr>
                <w:rFonts w:cs="Arial"/>
                <w:b/>
                <w:sz w:val="16"/>
                <w:szCs w:val="16"/>
                <w:lang w:eastAsia="en-US"/>
              </w:rPr>
              <w:lastRenderedPageBreak/>
              <w:t>6.</w:t>
            </w:r>
          </w:p>
        </w:tc>
        <w:tc>
          <w:tcPr>
            <w:tcW w:w="2120" w:type="dxa"/>
            <w:shd w:val="clear" w:color="auto" w:fill="auto"/>
          </w:tcPr>
          <w:p w14:paraId="245C2959" w14:textId="77777777" w:rsidR="000D28F6" w:rsidRPr="00A62D75" w:rsidRDefault="000D28F6" w:rsidP="000D28F6">
            <w:pPr>
              <w:widowControl/>
              <w:spacing w:line="240" w:lineRule="auto"/>
              <w:rPr>
                <w:rFonts w:cs="Arial"/>
                <w:b/>
                <w:sz w:val="16"/>
                <w:szCs w:val="16"/>
                <w:lang w:eastAsia="en-US"/>
              </w:rPr>
            </w:pPr>
            <w:r w:rsidRPr="00A62D75">
              <w:rPr>
                <w:rFonts w:cs="Arial"/>
                <w:b/>
                <w:sz w:val="16"/>
                <w:szCs w:val="16"/>
                <w:lang w:eastAsia="en-US"/>
              </w:rPr>
              <w:t>Beheersing bedrijfsprocessen II (waaronder risicobeheersing)</w:t>
            </w:r>
          </w:p>
          <w:p w14:paraId="7EAB06A2" w14:textId="77777777" w:rsidR="000D28F6" w:rsidRPr="00A62D75" w:rsidRDefault="000D28F6" w:rsidP="000D28F6">
            <w:pPr>
              <w:widowControl/>
              <w:spacing w:line="240" w:lineRule="auto"/>
              <w:rPr>
                <w:rFonts w:cs="Arial"/>
                <w:sz w:val="16"/>
                <w:szCs w:val="16"/>
                <w:lang w:eastAsia="en-US"/>
              </w:rPr>
            </w:pPr>
          </w:p>
          <w:p w14:paraId="022A63C0" w14:textId="77777777" w:rsidR="000D28F6" w:rsidRPr="00A62D75" w:rsidRDefault="000D28F6" w:rsidP="000D28F6">
            <w:pPr>
              <w:widowControl/>
              <w:spacing w:line="240" w:lineRule="auto"/>
              <w:rPr>
                <w:rFonts w:cs="Arial"/>
                <w:i/>
                <w:sz w:val="16"/>
                <w:szCs w:val="16"/>
                <w:lang w:eastAsia="en-US"/>
              </w:rPr>
            </w:pPr>
            <w:r w:rsidRPr="00A62D75">
              <w:rPr>
                <w:rFonts w:cs="Arial"/>
                <w:i/>
                <w:sz w:val="16"/>
                <w:szCs w:val="16"/>
                <w:lang w:eastAsia="en-US"/>
              </w:rPr>
              <w:t xml:space="preserve">De energieleverancier verschaft inzicht in bedrijfsprocessen en de samenhang met hierna benoemde </w:t>
            </w:r>
            <w:proofErr w:type="spellStart"/>
            <w:r w:rsidRPr="00A62D75">
              <w:rPr>
                <w:rFonts w:cs="Arial"/>
                <w:i/>
                <w:sz w:val="16"/>
                <w:szCs w:val="16"/>
                <w:lang w:eastAsia="en-US"/>
              </w:rPr>
              <w:t>verbandscontrole</w:t>
            </w:r>
            <w:proofErr w:type="spellEnd"/>
            <w:r w:rsidRPr="00A62D75">
              <w:rPr>
                <w:rFonts w:cs="Arial"/>
                <w:i/>
                <w:sz w:val="16"/>
                <w:szCs w:val="16"/>
                <w:lang w:eastAsia="en-US"/>
              </w:rPr>
              <w:t xml:space="preserve">, controles op informatie en normen. Tevens geeft de energieleverancier een beschrijving van de voornaamste risico’s waarmee zij wordt geconfronteerd en heeft de energieleverancier een beschreven methodiek om deze risico’s te beheersen. </w:t>
            </w:r>
          </w:p>
          <w:p w14:paraId="2F4169A2" w14:textId="77777777" w:rsidR="000D28F6" w:rsidRPr="00A62D75" w:rsidRDefault="000D28F6" w:rsidP="000D28F6">
            <w:pPr>
              <w:widowControl/>
              <w:spacing w:line="240" w:lineRule="auto"/>
              <w:rPr>
                <w:rFonts w:cs="Arial"/>
                <w:sz w:val="16"/>
                <w:szCs w:val="16"/>
                <w:lang w:eastAsia="en-US"/>
              </w:rPr>
            </w:pPr>
            <w:r w:rsidRPr="00A62D75">
              <w:rPr>
                <w:rFonts w:cs="Arial"/>
                <w:sz w:val="16"/>
                <w:szCs w:val="16"/>
                <w:lang w:eastAsia="en-US"/>
              </w:rPr>
              <w:t xml:space="preserve"> </w:t>
            </w:r>
          </w:p>
          <w:p w14:paraId="0FDF695A" w14:textId="77777777" w:rsidR="001A0267" w:rsidRPr="00A62D75" w:rsidRDefault="001A0267">
            <w:pPr>
              <w:widowControl/>
              <w:spacing w:line="240" w:lineRule="auto"/>
              <w:rPr>
                <w:rFonts w:cs="Arial"/>
                <w:b/>
                <w:sz w:val="16"/>
                <w:szCs w:val="16"/>
                <w:lang w:eastAsia="en-US"/>
              </w:rPr>
            </w:pPr>
          </w:p>
        </w:tc>
        <w:tc>
          <w:tcPr>
            <w:tcW w:w="2410" w:type="dxa"/>
            <w:shd w:val="clear" w:color="auto" w:fill="auto"/>
          </w:tcPr>
          <w:p w14:paraId="00A63486" w14:textId="77777777" w:rsidR="00BB2799" w:rsidRPr="00A62D75" w:rsidRDefault="00BB2799" w:rsidP="00BB2799">
            <w:pPr>
              <w:widowControl/>
              <w:spacing w:line="240" w:lineRule="auto"/>
              <w:rPr>
                <w:rFonts w:cs="Arial"/>
                <w:sz w:val="16"/>
                <w:szCs w:val="16"/>
                <w:lang w:eastAsia="en-US"/>
              </w:rPr>
            </w:pPr>
            <w:r w:rsidRPr="00A62D75">
              <w:rPr>
                <w:rFonts w:cs="Arial"/>
                <w:sz w:val="16"/>
                <w:szCs w:val="16"/>
                <w:lang w:eastAsia="en-US"/>
              </w:rPr>
              <w:t>Een beschrijving van de belangrijkste bedrijfsprocessen, de aanwezige risico’s binnen deze processen en de wijze waarop deze risico’s door de energieleverancier worden beheerst. In dit deel is het proces financieel beheer beschreven. Dit omvat ten minste:</w:t>
            </w:r>
          </w:p>
          <w:p w14:paraId="0339B30E" w14:textId="77777777" w:rsidR="00BB2799" w:rsidRPr="00A62D75" w:rsidRDefault="00BB2799" w:rsidP="00BB2799">
            <w:pPr>
              <w:pStyle w:val="Lijstalinea"/>
              <w:widowControl/>
              <w:numPr>
                <w:ilvl w:val="0"/>
                <w:numId w:val="8"/>
              </w:numPr>
              <w:spacing w:line="240" w:lineRule="auto"/>
              <w:ind w:left="401"/>
              <w:rPr>
                <w:rFonts w:cs="Arial"/>
                <w:sz w:val="16"/>
                <w:szCs w:val="16"/>
                <w:lang w:eastAsia="en-US"/>
              </w:rPr>
            </w:pPr>
            <w:r w:rsidRPr="00A62D75">
              <w:rPr>
                <w:rFonts w:cs="Arial"/>
                <w:sz w:val="16"/>
                <w:szCs w:val="16"/>
                <w:lang w:eastAsia="en-US"/>
              </w:rPr>
              <w:t xml:space="preserve">een </w:t>
            </w:r>
            <w:proofErr w:type="spellStart"/>
            <w:r w:rsidRPr="00A62D75">
              <w:rPr>
                <w:rFonts w:cs="Arial"/>
                <w:sz w:val="16"/>
                <w:szCs w:val="16"/>
                <w:lang w:eastAsia="en-US"/>
              </w:rPr>
              <w:t>beschrjiving</w:t>
            </w:r>
            <w:proofErr w:type="spellEnd"/>
            <w:r w:rsidRPr="00A62D75">
              <w:rPr>
                <w:rFonts w:cs="Arial"/>
                <w:sz w:val="16"/>
                <w:szCs w:val="16"/>
                <w:lang w:eastAsia="en-US"/>
              </w:rPr>
              <w:t xml:space="preserve"> van de wijze waarop de energieleverancier zijn financiële administratie voert en periodiek afsluit.</w:t>
            </w:r>
          </w:p>
          <w:p w14:paraId="5796C04E" w14:textId="77777777" w:rsidR="00BB2799" w:rsidRPr="00A62D75" w:rsidRDefault="00BB2799" w:rsidP="00BB2799">
            <w:pPr>
              <w:pStyle w:val="Lijstalinea"/>
              <w:widowControl/>
              <w:numPr>
                <w:ilvl w:val="0"/>
                <w:numId w:val="8"/>
              </w:numPr>
              <w:spacing w:line="240" w:lineRule="auto"/>
              <w:ind w:left="401"/>
              <w:rPr>
                <w:rFonts w:cs="Arial"/>
                <w:sz w:val="16"/>
                <w:szCs w:val="16"/>
                <w:lang w:eastAsia="en-US"/>
              </w:rPr>
            </w:pPr>
            <w:r w:rsidRPr="00A62D75">
              <w:rPr>
                <w:rFonts w:cs="Arial"/>
                <w:sz w:val="16"/>
                <w:szCs w:val="16"/>
                <w:lang w:eastAsia="en-US"/>
              </w:rPr>
              <w:t xml:space="preserve">een </w:t>
            </w:r>
            <w:proofErr w:type="spellStart"/>
            <w:r w:rsidRPr="00A62D75">
              <w:rPr>
                <w:rFonts w:cs="Arial"/>
                <w:sz w:val="16"/>
                <w:szCs w:val="16"/>
                <w:lang w:eastAsia="en-US"/>
              </w:rPr>
              <w:t>beschrjiving</w:t>
            </w:r>
            <w:proofErr w:type="spellEnd"/>
            <w:r w:rsidRPr="00A62D75">
              <w:rPr>
                <w:rFonts w:cs="Arial"/>
                <w:sz w:val="16"/>
                <w:szCs w:val="16"/>
                <w:lang w:eastAsia="en-US"/>
              </w:rPr>
              <w:t xml:space="preserve"> van de wijze waarop de energieleverancier solvabiliteits- en liquiditeitsprognoses opstelt.</w:t>
            </w:r>
          </w:p>
          <w:p w14:paraId="4D5C59B8" w14:textId="77777777" w:rsidR="00BB2799" w:rsidRPr="00A62D75" w:rsidRDefault="00BB2799" w:rsidP="00BB2799">
            <w:pPr>
              <w:pStyle w:val="Lijstalinea"/>
              <w:widowControl/>
              <w:numPr>
                <w:ilvl w:val="0"/>
                <w:numId w:val="8"/>
              </w:numPr>
              <w:spacing w:line="240" w:lineRule="auto"/>
              <w:ind w:left="401"/>
              <w:rPr>
                <w:rFonts w:cs="Arial"/>
                <w:sz w:val="16"/>
                <w:szCs w:val="16"/>
                <w:lang w:eastAsia="en-US"/>
              </w:rPr>
            </w:pPr>
            <w:r w:rsidRPr="00A62D75">
              <w:rPr>
                <w:rFonts w:cs="Arial"/>
                <w:sz w:val="16"/>
                <w:szCs w:val="16"/>
                <w:lang w:eastAsia="en-US"/>
              </w:rPr>
              <w:t>Een beschrijving van de wijze waarop de solvabiliteit en liquiditeit conform de eisen uit de toetsingscriteria zijn.</w:t>
            </w:r>
          </w:p>
          <w:p w14:paraId="6AEAD037" w14:textId="77777777" w:rsidR="00BB2799" w:rsidRPr="00A62D75" w:rsidRDefault="00BB2799" w:rsidP="00BB2799">
            <w:pPr>
              <w:pStyle w:val="Lijstalinea"/>
              <w:widowControl/>
              <w:numPr>
                <w:ilvl w:val="0"/>
                <w:numId w:val="8"/>
              </w:numPr>
              <w:spacing w:line="240" w:lineRule="auto"/>
              <w:ind w:left="401"/>
              <w:rPr>
                <w:rFonts w:cs="Arial"/>
                <w:sz w:val="16"/>
                <w:szCs w:val="16"/>
                <w:lang w:eastAsia="en-US"/>
              </w:rPr>
            </w:pPr>
            <w:r w:rsidRPr="00A62D75">
              <w:rPr>
                <w:rFonts w:cs="Arial"/>
                <w:sz w:val="16"/>
                <w:szCs w:val="16"/>
                <w:lang w:eastAsia="en-US"/>
              </w:rPr>
              <w:t>Een beschrijving van de wijze waarop de energieleverancier herstelmaatregelen neemt en een herstelplan aanlevert bij de ACM.</w:t>
            </w:r>
          </w:p>
          <w:p w14:paraId="08D94CA2" w14:textId="77777777" w:rsidR="001A0267" w:rsidRPr="00A62D75" w:rsidRDefault="001A0267">
            <w:pPr>
              <w:widowControl/>
              <w:spacing w:line="240" w:lineRule="auto"/>
              <w:rPr>
                <w:rFonts w:cs="Arial"/>
                <w:sz w:val="16"/>
                <w:szCs w:val="16"/>
                <w:lang w:eastAsia="en-US"/>
              </w:rPr>
            </w:pPr>
          </w:p>
        </w:tc>
        <w:tc>
          <w:tcPr>
            <w:tcW w:w="2551" w:type="dxa"/>
            <w:tcBorders>
              <w:top w:val="single" w:sz="4" w:space="0" w:color="auto"/>
              <w:bottom w:val="dashed" w:sz="4" w:space="0" w:color="auto"/>
            </w:tcBorders>
            <w:shd w:val="clear" w:color="auto" w:fill="auto"/>
          </w:tcPr>
          <w:p w14:paraId="135D9967" w14:textId="672A75E6" w:rsidR="001A0267" w:rsidRPr="00A62D75" w:rsidRDefault="00EC47F1" w:rsidP="00EC47F1">
            <w:pPr>
              <w:widowControl/>
              <w:numPr>
                <w:ilvl w:val="0"/>
                <w:numId w:val="21"/>
              </w:numPr>
              <w:spacing w:line="240" w:lineRule="auto"/>
              <w:ind w:left="284" w:hanging="284"/>
              <w:rPr>
                <w:sz w:val="16"/>
                <w:szCs w:val="16"/>
              </w:rPr>
            </w:pPr>
            <w:r w:rsidRPr="00A62D75">
              <w:rPr>
                <w:sz w:val="16"/>
                <w:szCs w:val="16"/>
              </w:rPr>
              <w:t xml:space="preserve">De energieleverancier </w:t>
            </w:r>
            <w:r w:rsidRPr="00A62D75">
              <w:rPr>
                <w:rFonts w:cs="Arial"/>
                <w:sz w:val="16"/>
                <w:szCs w:val="16"/>
                <w:lang w:eastAsia="en-US"/>
              </w:rPr>
              <w:t>hanteert</w:t>
            </w:r>
            <w:r w:rsidRPr="00A62D75">
              <w:rPr>
                <w:sz w:val="16"/>
                <w:szCs w:val="16"/>
              </w:rPr>
              <w:t xml:space="preserve"> een proces dat waarborgt dat hij jaarlijks in het eerste kwartaal van een boekjaar de jaarcijfers over het voorgaande boekjaar opstelt. </w:t>
            </w:r>
          </w:p>
        </w:tc>
        <w:tc>
          <w:tcPr>
            <w:tcW w:w="1134" w:type="dxa"/>
            <w:tcBorders>
              <w:top w:val="single" w:sz="4" w:space="0" w:color="auto"/>
              <w:bottom w:val="dashed" w:sz="4" w:space="0" w:color="auto"/>
            </w:tcBorders>
          </w:tcPr>
          <w:p w14:paraId="08D2C0E4"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single" w:sz="4" w:space="0" w:color="auto"/>
              <w:bottom w:val="dashed" w:sz="4" w:space="0" w:color="auto"/>
            </w:tcBorders>
          </w:tcPr>
          <w:p w14:paraId="183E8E59"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single" w:sz="4" w:space="0" w:color="auto"/>
              <w:bottom w:val="dashed" w:sz="4" w:space="0" w:color="auto"/>
            </w:tcBorders>
          </w:tcPr>
          <w:p w14:paraId="32E7A38E" w14:textId="77777777" w:rsidR="001A0267" w:rsidRPr="00A62D75" w:rsidRDefault="001A0267" w:rsidP="00EE454C">
            <w:pPr>
              <w:widowControl/>
              <w:spacing w:line="240" w:lineRule="auto"/>
              <w:ind w:left="284"/>
              <w:rPr>
                <w:rFonts w:cs="Arial"/>
                <w:sz w:val="16"/>
                <w:szCs w:val="16"/>
                <w:lang w:eastAsia="en-US"/>
              </w:rPr>
            </w:pPr>
          </w:p>
        </w:tc>
        <w:tc>
          <w:tcPr>
            <w:tcW w:w="1224" w:type="dxa"/>
            <w:tcBorders>
              <w:top w:val="single" w:sz="4" w:space="0" w:color="auto"/>
              <w:bottom w:val="dashed" w:sz="4" w:space="0" w:color="auto"/>
            </w:tcBorders>
          </w:tcPr>
          <w:p w14:paraId="7B7A5367" w14:textId="77777777" w:rsidR="001A0267" w:rsidRPr="00A62D75" w:rsidRDefault="001A0267" w:rsidP="00EE454C">
            <w:pPr>
              <w:widowControl/>
              <w:spacing w:line="240" w:lineRule="auto"/>
              <w:ind w:left="284"/>
              <w:rPr>
                <w:rFonts w:cs="Arial"/>
                <w:sz w:val="16"/>
                <w:szCs w:val="16"/>
                <w:lang w:eastAsia="en-US"/>
              </w:rPr>
            </w:pPr>
          </w:p>
        </w:tc>
        <w:tc>
          <w:tcPr>
            <w:tcW w:w="1327" w:type="dxa"/>
            <w:tcBorders>
              <w:top w:val="single" w:sz="4" w:space="0" w:color="auto"/>
              <w:bottom w:val="dashed" w:sz="4" w:space="0" w:color="auto"/>
            </w:tcBorders>
          </w:tcPr>
          <w:p w14:paraId="1EDE87F0" w14:textId="77777777" w:rsidR="001A0267" w:rsidRPr="00A62D75" w:rsidRDefault="001A0267" w:rsidP="00EE454C">
            <w:pPr>
              <w:widowControl/>
              <w:spacing w:line="240" w:lineRule="auto"/>
              <w:ind w:left="284"/>
              <w:rPr>
                <w:rFonts w:cs="Arial"/>
                <w:sz w:val="16"/>
                <w:szCs w:val="16"/>
                <w:lang w:eastAsia="en-US"/>
              </w:rPr>
            </w:pPr>
          </w:p>
        </w:tc>
        <w:tc>
          <w:tcPr>
            <w:tcW w:w="1418" w:type="dxa"/>
            <w:tcBorders>
              <w:top w:val="single" w:sz="4" w:space="0" w:color="auto"/>
              <w:bottom w:val="dashed" w:sz="4" w:space="0" w:color="auto"/>
            </w:tcBorders>
          </w:tcPr>
          <w:p w14:paraId="5A11BCDB" w14:textId="77777777" w:rsidR="001A0267" w:rsidRPr="00A62D75" w:rsidRDefault="001A0267" w:rsidP="00EE454C">
            <w:pPr>
              <w:widowControl/>
              <w:spacing w:line="240" w:lineRule="auto"/>
              <w:ind w:left="284"/>
              <w:rPr>
                <w:rFonts w:cs="Arial"/>
                <w:sz w:val="16"/>
                <w:szCs w:val="16"/>
                <w:lang w:eastAsia="en-US"/>
              </w:rPr>
            </w:pPr>
          </w:p>
        </w:tc>
      </w:tr>
      <w:tr w:rsidR="001A0267" w:rsidRPr="00A62D75" w14:paraId="2C980146" w14:textId="77777777" w:rsidTr="001A0267">
        <w:trPr>
          <w:trHeight w:val="4839"/>
        </w:trPr>
        <w:tc>
          <w:tcPr>
            <w:tcW w:w="352" w:type="dxa"/>
            <w:shd w:val="clear" w:color="auto" w:fill="auto"/>
          </w:tcPr>
          <w:p w14:paraId="571866DA" w14:textId="77777777" w:rsidR="001A0267" w:rsidRPr="00A62D75" w:rsidRDefault="001A0267" w:rsidP="00611AB2">
            <w:pPr>
              <w:widowControl/>
              <w:spacing w:line="240" w:lineRule="auto"/>
              <w:rPr>
                <w:rFonts w:cs="Arial"/>
                <w:b/>
                <w:sz w:val="16"/>
                <w:szCs w:val="16"/>
                <w:lang w:eastAsia="en-US"/>
              </w:rPr>
            </w:pPr>
          </w:p>
        </w:tc>
        <w:tc>
          <w:tcPr>
            <w:tcW w:w="2120" w:type="dxa"/>
            <w:shd w:val="clear" w:color="auto" w:fill="auto"/>
          </w:tcPr>
          <w:p w14:paraId="5E2EAB76" w14:textId="77777777" w:rsidR="001A0267" w:rsidRPr="00A62D75" w:rsidRDefault="001A0267">
            <w:pPr>
              <w:widowControl/>
              <w:spacing w:line="240" w:lineRule="auto"/>
              <w:rPr>
                <w:rFonts w:cs="Arial"/>
                <w:b/>
                <w:sz w:val="16"/>
                <w:szCs w:val="16"/>
                <w:lang w:eastAsia="en-US"/>
              </w:rPr>
            </w:pPr>
          </w:p>
        </w:tc>
        <w:tc>
          <w:tcPr>
            <w:tcW w:w="2410" w:type="dxa"/>
            <w:shd w:val="clear" w:color="auto" w:fill="auto"/>
          </w:tcPr>
          <w:p w14:paraId="3F74A7C8" w14:textId="77777777" w:rsidR="001A0267" w:rsidRPr="00A62D75" w:rsidRDefault="001A0267">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5564A2F2" w14:textId="77777777" w:rsidR="00CE6B74" w:rsidRPr="00A62D75" w:rsidRDefault="00CE6B74" w:rsidP="00CE6B74">
            <w:pPr>
              <w:pStyle w:val="Lijstalinea"/>
              <w:numPr>
                <w:ilvl w:val="0"/>
                <w:numId w:val="36"/>
              </w:numPr>
              <w:spacing w:line="240" w:lineRule="auto"/>
              <w:ind w:left="383"/>
              <w:rPr>
                <w:sz w:val="16"/>
                <w:szCs w:val="16"/>
              </w:rPr>
            </w:pPr>
            <w:r w:rsidRPr="00A62D75">
              <w:rPr>
                <w:sz w:val="16"/>
                <w:szCs w:val="16"/>
              </w:rPr>
              <w:t>De energieleverancier hanteert een proces dat waarborgt dat hij periodiek, en in ieder geval jaarlijks, een solvabiliteitsprognose over ten minste de eerstvolgende drie jaren opstelt, waarmee hij kan aantonen aan zijn verplichtingen op lange termijn te kunnen voldoen, doordat uit deze solvabiliteitsprognose in ieder geval blijkt dat gedurende ten minste de eerstvolgende drie jaren:</w:t>
            </w:r>
          </w:p>
          <w:p w14:paraId="10CC13B4" w14:textId="77777777" w:rsidR="00CE6B74" w:rsidRPr="00A62D75" w:rsidRDefault="00CE6B74" w:rsidP="00A01E41">
            <w:pPr>
              <w:spacing w:line="240" w:lineRule="auto"/>
              <w:ind w:left="543" w:hanging="142"/>
              <w:rPr>
                <w:sz w:val="16"/>
                <w:szCs w:val="16"/>
              </w:rPr>
            </w:pPr>
            <w:r w:rsidRPr="00A62D75">
              <w:rPr>
                <w:sz w:val="16"/>
                <w:szCs w:val="16"/>
              </w:rPr>
              <w:t xml:space="preserve">a. het eigen vermogen positief is; en </w:t>
            </w:r>
          </w:p>
          <w:p w14:paraId="79557C4B" w14:textId="3A84DEC2" w:rsidR="001A0267" w:rsidRPr="00A62D75" w:rsidRDefault="00CE6B74" w:rsidP="00A01E41">
            <w:pPr>
              <w:spacing w:line="240" w:lineRule="auto"/>
              <w:ind w:left="543" w:hanging="142"/>
              <w:rPr>
                <w:sz w:val="16"/>
                <w:szCs w:val="16"/>
              </w:rPr>
            </w:pPr>
            <w:r w:rsidRPr="00A62D75">
              <w:rPr>
                <w:sz w:val="16"/>
                <w:szCs w:val="16"/>
              </w:rPr>
              <w:t>b. de vermogensstructuur, gelet op de risicobereidheid, bedoeld in aspect 2 onder b, voldoende financieel weerbaar is voor het opvangen van de risico’s voor de financiële positie, te weten de risico’s zoals weergegeven in aspect 2 onder c van het ondernemingsplan.</w:t>
            </w:r>
          </w:p>
        </w:tc>
        <w:tc>
          <w:tcPr>
            <w:tcW w:w="1134" w:type="dxa"/>
            <w:tcBorders>
              <w:top w:val="dashed" w:sz="4" w:space="0" w:color="auto"/>
              <w:bottom w:val="dashed" w:sz="4" w:space="0" w:color="auto"/>
            </w:tcBorders>
          </w:tcPr>
          <w:p w14:paraId="5F8E44E0"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6FF53A7C"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2DD1A394" w14:textId="77777777" w:rsidR="001A0267" w:rsidRPr="00A62D75" w:rsidRDefault="001A0267"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5E7D3A68" w14:textId="77777777" w:rsidR="001A0267" w:rsidRPr="00A62D75" w:rsidRDefault="001A0267"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0536993A" w14:textId="77777777" w:rsidR="001A0267" w:rsidRPr="00A62D75" w:rsidRDefault="001A0267"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AA0F9B3" w14:textId="77777777" w:rsidR="001A0267" w:rsidRPr="00A62D75" w:rsidRDefault="001A0267" w:rsidP="00EE454C">
            <w:pPr>
              <w:widowControl/>
              <w:spacing w:line="240" w:lineRule="auto"/>
              <w:ind w:left="284"/>
              <w:rPr>
                <w:rFonts w:cs="Arial"/>
                <w:sz w:val="16"/>
                <w:szCs w:val="16"/>
                <w:lang w:eastAsia="en-US"/>
              </w:rPr>
            </w:pPr>
          </w:p>
        </w:tc>
      </w:tr>
      <w:tr w:rsidR="001A0267" w:rsidRPr="00A62D75" w14:paraId="3CBA48BD" w14:textId="77777777" w:rsidTr="00B61B4F">
        <w:trPr>
          <w:trHeight w:val="2721"/>
        </w:trPr>
        <w:tc>
          <w:tcPr>
            <w:tcW w:w="352" w:type="dxa"/>
            <w:shd w:val="clear" w:color="auto" w:fill="auto"/>
          </w:tcPr>
          <w:p w14:paraId="5E75AB93" w14:textId="77777777" w:rsidR="001A0267" w:rsidRPr="00A62D75" w:rsidRDefault="001A0267" w:rsidP="00611AB2">
            <w:pPr>
              <w:widowControl/>
              <w:spacing w:line="240" w:lineRule="auto"/>
              <w:rPr>
                <w:rFonts w:cs="Arial"/>
                <w:b/>
                <w:sz w:val="16"/>
                <w:szCs w:val="16"/>
                <w:lang w:eastAsia="en-US"/>
              </w:rPr>
            </w:pPr>
          </w:p>
        </w:tc>
        <w:tc>
          <w:tcPr>
            <w:tcW w:w="2120" w:type="dxa"/>
            <w:shd w:val="clear" w:color="auto" w:fill="auto"/>
          </w:tcPr>
          <w:p w14:paraId="63441BBD" w14:textId="77777777" w:rsidR="001A0267" w:rsidRPr="00A62D75" w:rsidRDefault="001A0267">
            <w:pPr>
              <w:widowControl/>
              <w:spacing w:line="240" w:lineRule="auto"/>
              <w:rPr>
                <w:rFonts w:cs="Arial"/>
                <w:b/>
                <w:sz w:val="16"/>
                <w:szCs w:val="16"/>
                <w:lang w:eastAsia="en-US"/>
              </w:rPr>
            </w:pPr>
          </w:p>
        </w:tc>
        <w:tc>
          <w:tcPr>
            <w:tcW w:w="2410" w:type="dxa"/>
            <w:shd w:val="clear" w:color="auto" w:fill="auto"/>
          </w:tcPr>
          <w:p w14:paraId="46E90CBC" w14:textId="77777777" w:rsidR="001A0267" w:rsidRPr="00A62D75" w:rsidRDefault="001A0267">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30C89B2" w14:textId="77777777" w:rsidR="0076130A" w:rsidRPr="00A62D75" w:rsidRDefault="0076130A" w:rsidP="0076130A">
            <w:pPr>
              <w:pStyle w:val="Lijstalinea"/>
              <w:numPr>
                <w:ilvl w:val="0"/>
                <w:numId w:val="36"/>
              </w:numPr>
              <w:spacing w:line="240" w:lineRule="auto"/>
              <w:ind w:left="383"/>
              <w:rPr>
                <w:sz w:val="16"/>
                <w:szCs w:val="16"/>
              </w:rPr>
            </w:pPr>
            <w:r w:rsidRPr="00A62D75">
              <w:rPr>
                <w:sz w:val="16"/>
                <w:szCs w:val="16"/>
              </w:rPr>
              <w:t>De energieleverancier hanteert een proces dat waarborgt dat hij periodiek, en in ieder geval maandelijks, een liquiditeitsprognose over de eerstvolgende twaalf maanden opstelt, waarmee hij kan aantonen gedurende ten minste deze periode te kunnen voldoen aan zijn betalingsverplichtingen, doordat uit deze liquiditeitsprognose blijkt dat de stand van de liquide middelen gedurende die twaalf maanden positief is, rekening houdend met ten minste:</w:t>
            </w:r>
          </w:p>
          <w:p w14:paraId="030B4F54" w14:textId="77777777" w:rsidR="0076130A" w:rsidRPr="00A62D75" w:rsidRDefault="0076130A" w:rsidP="00C51B50">
            <w:pPr>
              <w:spacing w:line="240" w:lineRule="auto"/>
              <w:ind w:left="543" w:hanging="142"/>
              <w:rPr>
                <w:sz w:val="16"/>
                <w:szCs w:val="16"/>
              </w:rPr>
            </w:pPr>
            <w:r w:rsidRPr="00A62D75">
              <w:rPr>
                <w:sz w:val="16"/>
                <w:szCs w:val="16"/>
              </w:rPr>
              <w:t xml:space="preserve">a. een gedurende twee </w:t>
            </w:r>
            <w:r w:rsidRPr="00A62D75">
              <w:rPr>
                <w:sz w:val="16"/>
                <w:szCs w:val="16"/>
              </w:rPr>
              <w:lastRenderedPageBreak/>
              <w:t xml:space="preserve">maanden gelijkmatig optredende verdubbeling van de energieprijzen ten opzichte van de gemiddelde energieprijs in de maand voorafgaand aan de maand waarin de liquiditeitsprognose wordt opgesteld, waarbij de verdubbelde energieprijzen gedurende de tien daarop volgende maanden stabiel blijven; </w:t>
            </w:r>
          </w:p>
          <w:p w14:paraId="63EEFEF0" w14:textId="77777777" w:rsidR="0076130A" w:rsidRPr="00A62D75" w:rsidRDefault="0076130A" w:rsidP="00C51B50">
            <w:pPr>
              <w:spacing w:line="240" w:lineRule="auto"/>
              <w:ind w:left="543"/>
              <w:rPr>
                <w:rFonts w:eastAsia="Arial" w:cs="Arial"/>
                <w:sz w:val="16"/>
                <w:szCs w:val="16"/>
                <w:lang w:eastAsia="en-US"/>
              </w:rPr>
            </w:pPr>
            <w:r w:rsidRPr="00A62D75">
              <w:rPr>
                <w:sz w:val="16"/>
                <w:szCs w:val="16"/>
              </w:rPr>
              <w:t xml:space="preserve">b. een verbruik door afnemers van gas dat gelijk is aan het verbruik in het jaar 2010, uitgaande van de voor de doelgroepen van de energieleverancier relevante profielen Aardgas 2010, versie 1.00 29-05-2009, vastgesteld door het Platform Verbruiksprofielen, waarbij wordt uitgegaan van de effectieve etmaal temperaturen (TAC) van 2010, als bedoeld in het bestand ‘profielen aardgas 2010 versie 1_00 met TAC.csv’. Deze profielen zijn beschikbaar bij de ACM (www.acm.nl); </w:t>
            </w:r>
          </w:p>
          <w:p w14:paraId="759A516D" w14:textId="66ABE759" w:rsidR="001A0267" w:rsidRPr="00A62D75" w:rsidRDefault="0076130A" w:rsidP="00C51B50">
            <w:pPr>
              <w:spacing w:line="240" w:lineRule="auto"/>
              <w:ind w:left="543"/>
              <w:rPr>
                <w:sz w:val="16"/>
                <w:szCs w:val="16"/>
              </w:rPr>
            </w:pPr>
            <w:r w:rsidRPr="00A62D75">
              <w:rPr>
                <w:rFonts w:eastAsia="Arial" w:cs="Arial"/>
                <w:sz w:val="16"/>
                <w:szCs w:val="16"/>
                <w:lang w:eastAsia="en-US"/>
              </w:rPr>
              <w:t>c. een oninbaarheid van de omzet van 5%.</w:t>
            </w:r>
            <w:r w:rsidRPr="00A62D75">
              <w:rPr>
                <w:sz w:val="16"/>
                <w:szCs w:val="16"/>
              </w:rPr>
              <w:t xml:space="preserve"> </w:t>
            </w:r>
          </w:p>
        </w:tc>
        <w:tc>
          <w:tcPr>
            <w:tcW w:w="1134" w:type="dxa"/>
            <w:tcBorders>
              <w:top w:val="dashed" w:sz="4" w:space="0" w:color="auto"/>
              <w:bottom w:val="dashed" w:sz="4" w:space="0" w:color="auto"/>
            </w:tcBorders>
          </w:tcPr>
          <w:p w14:paraId="3C32A73A"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7E4633CF"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663E80EF" w14:textId="77777777" w:rsidR="001A0267" w:rsidRPr="00A62D75" w:rsidRDefault="001A0267"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06E55108" w14:textId="77777777" w:rsidR="001A0267" w:rsidRPr="00A62D75" w:rsidRDefault="001A0267"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26624B37" w14:textId="77777777" w:rsidR="001A0267" w:rsidRPr="00A62D75" w:rsidRDefault="001A0267"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23EC565F" w14:textId="77777777" w:rsidR="001A0267" w:rsidRPr="00A62D75" w:rsidRDefault="001A0267" w:rsidP="00EE454C">
            <w:pPr>
              <w:widowControl/>
              <w:spacing w:line="240" w:lineRule="auto"/>
              <w:ind w:left="284"/>
              <w:rPr>
                <w:rFonts w:cs="Arial"/>
                <w:sz w:val="16"/>
                <w:szCs w:val="16"/>
                <w:lang w:eastAsia="en-US"/>
              </w:rPr>
            </w:pPr>
          </w:p>
        </w:tc>
      </w:tr>
      <w:tr w:rsidR="001A0267" w:rsidRPr="00A62D75" w14:paraId="4D39EDD0" w14:textId="77777777" w:rsidTr="0088359B">
        <w:trPr>
          <w:trHeight w:val="4139"/>
        </w:trPr>
        <w:tc>
          <w:tcPr>
            <w:tcW w:w="352" w:type="dxa"/>
            <w:shd w:val="clear" w:color="auto" w:fill="auto"/>
          </w:tcPr>
          <w:p w14:paraId="51854669" w14:textId="77777777" w:rsidR="001A0267" w:rsidRPr="00A62D75" w:rsidRDefault="001A0267" w:rsidP="00611AB2">
            <w:pPr>
              <w:widowControl/>
              <w:spacing w:line="240" w:lineRule="auto"/>
              <w:rPr>
                <w:rFonts w:cs="Arial"/>
                <w:b/>
                <w:sz w:val="16"/>
                <w:szCs w:val="16"/>
                <w:lang w:eastAsia="en-US"/>
              </w:rPr>
            </w:pPr>
          </w:p>
        </w:tc>
        <w:tc>
          <w:tcPr>
            <w:tcW w:w="2120" w:type="dxa"/>
            <w:shd w:val="clear" w:color="auto" w:fill="auto"/>
          </w:tcPr>
          <w:p w14:paraId="00EB1C7D" w14:textId="77777777" w:rsidR="001A0267" w:rsidRPr="00A62D75" w:rsidRDefault="001A0267">
            <w:pPr>
              <w:widowControl/>
              <w:spacing w:line="240" w:lineRule="auto"/>
              <w:rPr>
                <w:rFonts w:cs="Arial"/>
                <w:b/>
                <w:sz w:val="16"/>
                <w:szCs w:val="16"/>
                <w:lang w:eastAsia="en-US"/>
              </w:rPr>
            </w:pPr>
          </w:p>
        </w:tc>
        <w:tc>
          <w:tcPr>
            <w:tcW w:w="2410" w:type="dxa"/>
            <w:shd w:val="clear" w:color="auto" w:fill="auto"/>
          </w:tcPr>
          <w:p w14:paraId="56B0A1EE" w14:textId="77777777" w:rsidR="001A0267" w:rsidRPr="00A62D75" w:rsidRDefault="001A0267">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C142375" w14:textId="77777777" w:rsidR="008F2F3C" w:rsidRPr="00A62D75" w:rsidRDefault="008F2F3C" w:rsidP="008F2F3C">
            <w:pPr>
              <w:pStyle w:val="Lijstalinea"/>
              <w:numPr>
                <w:ilvl w:val="0"/>
                <w:numId w:val="37"/>
              </w:numPr>
              <w:spacing w:line="240" w:lineRule="auto"/>
              <w:ind w:left="383"/>
              <w:rPr>
                <w:sz w:val="16"/>
                <w:szCs w:val="16"/>
              </w:rPr>
            </w:pPr>
            <w:r w:rsidRPr="00A62D75">
              <w:rPr>
                <w:sz w:val="16"/>
                <w:szCs w:val="16"/>
              </w:rPr>
              <w:t>De door de energieleverancier opgestelde liquiditeitsprognose:</w:t>
            </w:r>
          </w:p>
          <w:p w14:paraId="6BA119CA" w14:textId="77777777" w:rsidR="008F2F3C" w:rsidRPr="00A62D75" w:rsidRDefault="008F2F3C" w:rsidP="00C51B50">
            <w:pPr>
              <w:spacing w:line="240" w:lineRule="auto"/>
              <w:ind w:left="543" w:hanging="142"/>
              <w:rPr>
                <w:sz w:val="16"/>
                <w:szCs w:val="16"/>
              </w:rPr>
            </w:pPr>
            <w:r w:rsidRPr="00A62D75">
              <w:rPr>
                <w:sz w:val="16"/>
                <w:szCs w:val="16"/>
              </w:rPr>
              <w:t>a. maakt onderscheid tussen de operationele kasstroom, de investeringskasstroom en de financieringskasstroom;</w:t>
            </w:r>
          </w:p>
          <w:p w14:paraId="1E6755DE" w14:textId="77777777" w:rsidR="008F2F3C" w:rsidRPr="00A62D75" w:rsidRDefault="008F2F3C" w:rsidP="00C51B50">
            <w:pPr>
              <w:spacing w:line="240" w:lineRule="auto"/>
              <w:ind w:left="543" w:hanging="142"/>
              <w:rPr>
                <w:sz w:val="16"/>
                <w:szCs w:val="16"/>
              </w:rPr>
            </w:pPr>
            <w:r w:rsidRPr="00A62D75">
              <w:rPr>
                <w:sz w:val="16"/>
                <w:szCs w:val="16"/>
              </w:rPr>
              <w:t>b. geeft inzicht in een maandelijkse stand van de liquide middelen bij een voortdurend en tijdig voldoen aan de leveringsverplichtingen en betalingsverplichtingen van de energieleverancier;</w:t>
            </w:r>
          </w:p>
          <w:p w14:paraId="5140FBFB" w14:textId="71F01791" w:rsidR="001A0267" w:rsidRPr="00A62D75" w:rsidRDefault="008F2F3C" w:rsidP="0088359B">
            <w:pPr>
              <w:spacing w:line="240" w:lineRule="auto"/>
              <w:ind w:left="543" w:hanging="142"/>
              <w:rPr>
                <w:sz w:val="16"/>
                <w:szCs w:val="16"/>
              </w:rPr>
            </w:pPr>
            <w:r w:rsidRPr="00A62D75">
              <w:rPr>
                <w:sz w:val="16"/>
                <w:szCs w:val="16"/>
              </w:rPr>
              <w:t>c. bevat uitsluitend geprognotiseerde ontvangen financiering die met gegevens of bescheiden is onderbouwd.</w:t>
            </w:r>
          </w:p>
        </w:tc>
        <w:tc>
          <w:tcPr>
            <w:tcW w:w="1134" w:type="dxa"/>
            <w:tcBorders>
              <w:top w:val="dashed" w:sz="4" w:space="0" w:color="auto"/>
              <w:bottom w:val="dashed" w:sz="4" w:space="0" w:color="auto"/>
            </w:tcBorders>
          </w:tcPr>
          <w:p w14:paraId="450FAD4A"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0577D950"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61D874FA" w14:textId="77777777" w:rsidR="001A0267" w:rsidRPr="00A62D75" w:rsidRDefault="001A0267"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480C8D63" w14:textId="77777777" w:rsidR="001A0267" w:rsidRPr="00A62D75" w:rsidRDefault="001A0267"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2498DE64" w14:textId="77777777" w:rsidR="001A0267" w:rsidRPr="00A62D75" w:rsidRDefault="001A0267"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7986A7D" w14:textId="77777777" w:rsidR="001A0267" w:rsidRPr="00A62D75" w:rsidRDefault="001A0267" w:rsidP="00EE454C">
            <w:pPr>
              <w:widowControl/>
              <w:spacing w:line="240" w:lineRule="auto"/>
              <w:ind w:left="284"/>
              <w:rPr>
                <w:rFonts w:cs="Arial"/>
                <w:sz w:val="16"/>
                <w:szCs w:val="16"/>
                <w:lang w:eastAsia="en-US"/>
              </w:rPr>
            </w:pPr>
          </w:p>
        </w:tc>
      </w:tr>
      <w:tr w:rsidR="001A0267" w:rsidRPr="00A62D75" w14:paraId="67070726" w14:textId="77777777" w:rsidTr="00A01E41">
        <w:trPr>
          <w:trHeight w:val="3458"/>
        </w:trPr>
        <w:tc>
          <w:tcPr>
            <w:tcW w:w="352" w:type="dxa"/>
            <w:shd w:val="clear" w:color="auto" w:fill="auto"/>
          </w:tcPr>
          <w:p w14:paraId="42652B70" w14:textId="77777777" w:rsidR="001A0267" w:rsidRPr="00A62D75" w:rsidRDefault="001A0267" w:rsidP="00611AB2">
            <w:pPr>
              <w:widowControl/>
              <w:spacing w:line="240" w:lineRule="auto"/>
              <w:rPr>
                <w:rFonts w:cs="Arial"/>
                <w:b/>
                <w:sz w:val="16"/>
                <w:szCs w:val="16"/>
                <w:lang w:eastAsia="en-US"/>
              </w:rPr>
            </w:pPr>
          </w:p>
        </w:tc>
        <w:tc>
          <w:tcPr>
            <w:tcW w:w="2120" w:type="dxa"/>
            <w:shd w:val="clear" w:color="auto" w:fill="auto"/>
          </w:tcPr>
          <w:p w14:paraId="3E405096" w14:textId="77777777" w:rsidR="001A0267" w:rsidRPr="00A62D75" w:rsidRDefault="001A0267">
            <w:pPr>
              <w:widowControl/>
              <w:spacing w:line="240" w:lineRule="auto"/>
              <w:rPr>
                <w:rFonts w:cs="Arial"/>
                <w:b/>
                <w:sz w:val="16"/>
                <w:szCs w:val="16"/>
                <w:lang w:eastAsia="en-US"/>
              </w:rPr>
            </w:pPr>
          </w:p>
        </w:tc>
        <w:tc>
          <w:tcPr>
            <w:tcW w:w="2410" w:type="dxa"/>
            <w:shd w:val="clear" w:color="auto" w:fill="auto"/>
          </w:tcPr>
          <w:p w14:paraId="44606FB8" w14:textId="77777777" w:rsidR="001A0267" w:rsidRPr="00A62D75" w:rsidRDefault="001A0267">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42AACEE5" w14:textId="3EC96D40" w:rsidR="001A0267" w:rsidRPr="00A62D75" w:rsidRDefault="00CC6A09" w:rsidP="00CC6A09">
            <w:pPr>
              <w:pStyle w:val="Lijstalinea"/>
              <w:numPr>
                <w:ilvl w:val="0"/>
                <w:numId w:val="37"/>
              </w:numPr>
              <w:spacing w:line="240" w:lineRule="auto"/>
              <w:ind w:left="383"/>
              <w:rPr>
                <w:sz w:val="16"/>
                <w:szCs w:val="16"/>
              </w:rPr>
            </w:pPr>
            <w:r w:rsidRPr="00A62D75">
              <w:rPr>
                <w:sz w:val="16"/>
                <w:szCs w:val="16"/>
              </w:rPr>
              <w:t>Indien de energieleverancier over een rechtsgeldige verklaring als bedoeld in artikel 403, eerste lid, onder f, van Boek 2 van het Burgerlijk Wetboek, van een rechtspersoon of vennootschap door wie de financiële gegevens van de energieleverancier zijn geconsolideerd beschikt, kan voor de solvabiliteitsprognose en de liquiditeitsprognose gebruik worden gemaakt van de geconsolideerde financiële gegevens van die rechtspersoon of vennootschap.</w:t>
            </w:r>
          </w:p>
        </w:tc>
        <w:tc>
          <w:tcPr>
            <w:tcW w:w="1134" w:type="dxa"/>
            <w:tcBorders>
              <w:top w:val="dashed" w:sz="4" w:space="0" w:color="auto"/>
              <w:bottom w:val="dashed" w:sz="4" w:space="0" w:color="auto"/>
            </w:tcBorders>
          </w:tcPr>
          <w:p w14:paraId="2DCFF3FF"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DD03815"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58044B2E" w14:textId="77777777" w:rsidR="001A0267" w:rsidRPr="00A62D75" w:rsidRDefault="001A0267"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37C4FD7A" w14:textId="77777777" w:rsidR="001A0267" w:rsidRPr="00A62D75" w:rsidRDefault="001A0267"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B3CFC07" w14:textId="77777777" w:rsidR="001A0267" w:rsidRPr="00A62D75" w:rsidRDefault="001A0267"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0D9D4FB2" w14:textId="77777777" w:rsidR="001A0267" w:rsidRPr="00A62D75" w:rsidRDefault="001A0267" w:rsidP="00EE454C">
            <w:pPr>
              <w:widowControl/>
              <w:spacing w:line="240" w:lineRule="auto"/>
              <w:ind w:left="284"/>
              <w:rPr>
                <w:rFonts w:cs="Arial"/>
                <w:sz w:val="16"/>
                <w:szCs w:val="16"/>
                <w:lang w:eastAsia="en-US"/>
              </w:rPr>
            </w:pPr>
          </w:p>
        </w:tc>
      </w:tr>
      <w:tr w:rsidR="001A0267" w:rsidRPr="00A62D75" w14:paraId="4D9D6920" w14:textId="77777777" w:rsidTr="0088359B">
        <w:trPr>
          <w:trHeight w:val="4309"/>
        </w:trPr>
        <w:tc>
          <w:tcPr>
            <w:tcW w:w="352" w:type="dxa"/>
            <w:shd w:val="clear" w:color="auto" w:fill="auto"/>
          </w:tcPr>
          <w:p w14:paraId="01A7FBD8" w14:textId="77777777" w:rsidR="001A0267" w:rsidRPr="00A62D75" w:rsidRDefault="001A0267" w:rsidP="00611AB2">
            <w:pPr>
              <w:widowControl/>
              <w:spacing w:line="240" w:lineRule="auto"/>
              <w:rPr>
                <w:rFonts w:cs="Arial"/>
                <w:b/>
                <w:sz w:val="16"/>
                <w:szCs w:val="16"/>
                <w:lang w:eastAsia="en-US"/>
              </w:rPr>
            </w:pPr>
          </w:p>
        </w:tc>
        <w:tc>
          <w:tcPr>
            <w:tcW w:w="2120" w:type="dxa"/>
            <w:shd w:val="clear" w:color="auto" w:fill="auto"/>
          </w:tcPr>
          <w:p w14:paraId="247536E8" w14:textId="77777777" w:rsidR="001A0267" w:rsidRPr="00A62D75" w:rsidRDefault="001A0267">
            <w:pPr>
              <w:widowControl/>
              <w:spacing w:line="240" w:lineRule="auto"/>
              <w:rPr>
                <w:rFonts w:cs="Arial"/>
                <w:b/>
                <w:sz w:val="16"/>
                <w:szCs w:val="16"/>
                <w:lang w:eastAsia="en-US"/>
              </w:rPr>
            </w:pPr>
          </w:p>
        </w:tc>
        <w:tc>
          <w:tcPr>
            <w:tcW w:w="2410" w:type="dxa"/>
            <w:shd w:val="clear" w:color="auto" w:fill="auto"/>
          </w:tcPr>
          <w:p w14:paraId="3FC826EB" w14:textId="77777777" w:rsidR="001A0267" w:rsidRPr="00A62D75" w:rsidRDefault="001A0267">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CE33CC9" w14:textId="77777777" w:rsidR="00CC6A09" w:rsidRPr="00A62D75" w:rsidRDefault="00CC6A09" w:rsidP="00CC6A09">
            <w:pPr>
              <w:pStyle w:val="Lijstalinea"/>
              <w:numPr>
                <w:ilvl w:val="0"/>
                <w:numId w:val="37"/>
              </w:numPr>
              <w:spacing w:line="240" w:lineRule="auto"/>
              <w:ind w:left="383"/>
              <w:rPr>
                <w:sz w:val="16"/>
                <w:szCs w:val="16"/>
              </w:rPr>
            </w:pPr>
            <w:r w:rsidRPr="00A62D75">
              <w:rPr>
                <w:sz w:val="16"/>
                <w:szCs w:val="16"/>
              </w:rPr>
              <w:t>De energieleverancier hanteert een proces dat waarborgt dat hij onverwijld de maatregelen treft die nodig zijn om zijn financiële positie te herstellen, indien:</w:t>
            </w:r>
          </w:p>
          <w:p w14:paraId="749FCFF2" w14:textId="5DCA78DB" w:rsidR="00CC6A09" w:rsidRPr="00A62D75" w:rsidRDefault="00CC6A09" w:rsidP="0088359B">
            <w:pPr>
              <w:spacing w:line="240" w:lineRule="auto"/>
              <w:ind w:left="401"/>
              <w:rPr>
                <w:sz w:val="16"/>
                <w:szCs w:val="16"/>
              </w:rPr>
            </w:pPr>
            <w:r w:rsidRPr="00A62D75">
              <w:rPr>
                <w:sz w:val="16"/>
                <w:szCs w:val="16"/>
              </w:rPr>
              <w:t xml:space="preserve">a. redelijkerwijs betalingsproblemen zijn te verwachten; </w:t>
            </w:r>
          </w:p>
          <w:p w14:paraId="31F96A74" w14:textId="77777777" w:rsidR="00CC6A09" w:rsidRPr="00A62D75" w:rsidRDefault="00CC6A09" w:rsidP="0088359B">
            <w:pPr>
              <w:spacing w:line="240" w:lineRule="auto"/>
              <w:ind w:left="401"/>
              <w:rPr>
                <w:sz w:val="16"/>
                <w:szCs w:val="16"/>
              </w:rPr>
            </w:pPr>
            <w:r w:rsidRPr="00A62D75">
              <w:rPr>
                <w:sz w:val="16"/>
                <w:szCs w:val="16"/>
              </w:rPr>
              <w:t>b. de solvabiliteitsprognose niet voldoet aan de solvabiliteitsprognose zoals opgenomen in dit aspect; of</w:t>
            </w:r>
          </w:p>
          <w:p w14:paraId="7C89D308" w14:textId="3AA8770E" w:rsidR="001A0267" w:rsidRPr="00A62D75" w:rsidRDefault="00CC6A09" w:rsidP="0088359B">
            <w:pPr>
              <w:spacing w:line="240" w:lineRule="auto"/>
              <w:ind w:left="401"/>
              <w:rPr>
                <w:b/>
                <w:sz w:val="16"/>
                <w:szCs w:val="16"/>
              </w:rPr>
            </w:pPr>
            <w:r w:rsidRPr="00A62D75">
              <w:rPr>
                <w:sz w:val="16"/>
                <w:szCs w:val="16"/>
              </w:rPr>
              <w:t xml:space="preserve">c. de liquiditeit niet voldoet aan de liquiditeitsprognose zoals opgenomen in dit aspect en </w:t>
            </w:r>
            <w:r w:rsidRPr="00A62D75">
              <w:rPr>
                <w:rFonts w:eastAsia="Arial" w:cs="Arial"/>
                <w:sz w:val="16"/>
                <w:szCs w:val="16"/>
                <w:lang w:eastAsia="en-US"/>
              </w:rPr>
              <w:t>de energieleverancier tevens niet beschikt over gegevens of bescheiden die aantonen dat hij in deze situatie aan zijn betalingsverplichtingen kan voldoen.</w:t>
            </w:r>
          </w:p>
        </w:tc>
        <w:tc>
          <w:tcPr>
            <w:tcW w:w="1134" w:type="dxa"/>
            <w:tcBorders>
              <w:top w:val="dashed" w:sz="4" w:space="0" w:color="auto"/>
              <w:bottom w:val="dashed" w:sz="4" w:space="0" w:color="auto"/>
            </w:tcBorders>
          </w:tcPr>
          <w:p w14:paraId="4E71D157"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7F78E51F" w14:textId="77777777" w:rsidR="001A0267" w:rsidRPr="00A62D75" w:rsidRDefault="001A0267"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5BFAD364" w14:textId="77777777" w:rsidR="001A0267" w:rsidRPr="00A62D75" w:rsidRDefault="001A0267" w:rsidP="00EE454C">
            <w:pPr>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408C8A5B" w14:textId="77777777" w:rsidR="001A0267" w:rsidRPr="00A62D75" w:rsidRDefault="001A0267"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6AA49588" w14:textId="77777777" w:rsidR="001A0267" w:rsidRPr="00A62D75" w:rsidRDefault="001A0267" w:rsidP="00EE454C">
            <w:pPr>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47095F64" w14:textId="77777777" w:rsidR="001A0267" w:rsidRPr="00A62D75" w:rsidRDefault="001A0267" w:rsidP="00EE454C">
            <w:pPr>
              <w:widowControl/>
              <w:spacing w:line="240" w:lineRule="auto"/>
              <w:ind w:left="284"/>
              <w:rPr>
                <w:rFonts w:cs="Arial"/>
                <w:sz w:val="16"/>
                <w:szCs w:val="16"/>
                <w:lang w:eastAsia="en-US"/>
              </w:rPr>
            </w:pPr>
          </w:p>
        </w:tc>
      </w:tr>
      <w:tr w:rsidR="007D7CAD" w:rsidRPr="00A62D75" w14:paraId="4DA16E47" w14:textId="77777777" w:rsidTr="00184E4F">
        <w:trPr>
          <w:trHeight w:val="4839"/>
        </w:trPr>
        <w:tc>
          <w:tcPr>
            <w:tcW w:w="352" w:type="dxa"/>
            <w:tcBorders>
              <w:bottom w:val="single" w:sz="4" w:space="0" w:color="auto"/>
            </w:tcBorders>
            <w:shd w:val="clear" w:color="auto" w:fill="auto"/>
          </w:tcPr>
          <w:p w14:paraId="71FEDCC5" w14:textId="77777777" w:rsidR="007D7CAD" w:rsidRPr="00A62D75" w:rsidRDefault="007D7CAD" w:rsidP="00611AB2">
            <w:pPr>
              <w:widowControl/>
              <w:spacing w:line="240" w:lineRule="auto"/>
              <w:rPr>
                <w:rFonts w:cs="Arial"/>
                <w:b/>
                <w:sz w:val="16"/>
                <w:szCs w:val="16"/>
                <w:lang w:eastAsia="en-US"/>
              </w:rPr>
            </w:pPr>
          </w:p>
        </w:tc>
        <w:tc>
          <w:tcPr>
            <w:tcW w:w="2120" w:type="dxa"/>
            <w:tcBorders>
              <w:bottom w:val="single" w:sz="4" w:space="0" w:color="auto"/>
            </w:tcBorders>
            <w:shd w:val="clear" w:color="auto" w:fill="auto"/>
          </w:tcPr>
          <w:p w14:paraId="59686B8C" w14:textId="77777777" w:rsidR="007D7CAD" w:rsidRPr="00A62D75" w:rsidRDefault="007D7CAD">
            <w:pPr>
              <w:widowControl/>
              <w:spacing w:line="240" w:lineRule="auto"/>
              <w:rPr>
                <w:rFonts w:cs="Arial"/>
                <w:b/>
                <w:sz w:val="16"/>
                <w:szCs w:val="16"/>
                <w:lang w:eastAsia="en-US"/>
              </w:rPr>
            </w:pPr>
          </w:p>
        </w:tc>
        <w:tc>
          <w:tcPr>
            <w:tcW w:w="2410" w:type="dxa"/>
            <w:tcBorders>
              <w:bottom w:val="single" w:sz="4" w:space="0" w:color="auto"/>
            </w:tcBorders>
            <w:shd w:val="clear" w:color="auto" w:fill="auto"/>
          </w:tcPr>
          <w:p w14:paraId="15F2CEFA" w14:textId="77777777" w:rsidR="007D7CAD" w:rsidRPr="00A62D75" w:rsidRDefault="007D7CAD">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69502804" w14:textId="77777777" w:rsidR="007D7CAD" w:rsidRPr="00A62D75" w:rsidRDefault="007D7CAD" w:rsidP="007D7CAD">
            <w:pPr>
              <w:pStyle w:val="Lijstalinea"/>
              <w:spacing w:line="240" w:lineRule="auto"/>
              <w:ind w:left="383"/>
              <w:rPr>
                <w:sz w:val="16"/>
                <w:szCs w:val="16"/>
              </w:rPr>
            </w:pPr>
            <w:r w:rsidRPr="00A62D75">
              <w:rPr>
                <w:sz w:val="16"/>
                <w:szCs w:val="16"/>
              </w:rPr>
              <w:t>De energieleverancier hanteert een proces dat waarborgt dat hij een omstandigheid, als in het vorige punt in dit aspect bedoeld onverwijld meldt aan de ACM en een plan opstelt voor herstel van zijn financiële positie dat hij uiterlijk veertien dagen na de melding aan de ACM verstrekt, of zoveel eerder als de ACM daarom verzoekt. Het plan bevat in ieder geval de volgende onderdelen:</w:t>
            </w:r>
          </w:p>
          <w:p w14:paraId="431C10B9" w14:textId="77777777" w:rsidR="007D7CAD" w:rsidRPr="00A62D75" w:rsidRDefault="007D7CAD" w:rsidP="007D7CAD">
            <w:pPr>
              <w:pStyle w:val="Lijstalinea"/>
              <w:spacing w:line="240" w:lineRule="auto"/>
              <w:ind w:left="383"/>
              <w:rPr>
                <w:sz w:val="16"/>
                <w:szCs w:val="16"/>
              </w:rPr>
            </w:pPr>
            <w:r w:rsidRPr="00A62D75">
              <w:rPr>
                <w:sz w:val="16"/>
                <w:szCs w:val="16"/>
              </w:rPr>
              <w:t>a. de reeds getroffen maatregelen;</w:t>
            </w:r>
          </w:p>
          <w:p w14:paraId="26BA58EF" w14:textId="77777777" w:rsidR="007D7CAD" w:rsidRPr="00A62D75" w:rsidRDefault="007D7CAD" w:rsidP="007D7CAD">
            <w:pPr>
              <w:spacing w:line="240" w:lineRule="auto"/>
              <w:ind w:left="383"/>
              <w:rPr>
                <w:sz w:val="16"/>
                <w:szCs w:val="16"/>
              </w:rPr>
            </w:pPr>
            <w:r w:rsidRPr="00A62D75">
              <w:rPr>
                <w:sz w:val="16"/>
                <w:szCs w:val="16"/>
              </w:rPr>
              <w:t xml:space="preserve">b. de maatregelen die nog te treffen zijn; </w:t>
            </w:r>
          </w:p>
          <w:p w14:paraId="55F2867D" w14:textId="77777777" w:rsidR="007D7CAD" w:rsidRPr="00A62D75" w:rsidRDefault="007D7CAD" w:rsidP="007D7CAD">
            <w:pPr>
              <w:spacing w:line="240" w:lineRule="auto"/>
              <w:ind w:left="383"/>
              <w:rPr>
                <w:sz w:val="16"/>
                <w:szCs w:val="16"/>
              </w:rPr>
            </w:pPr>
            <w:r w:rsidRPr="00A62D75">
              <w:rPr>
                <w:sz w:val="16"/>
                <w:szCs w:val="16"/>
              </w:rPr>
              <w:t xml:space="preserve">c. het daarvan te verwachten herstel; en </w:t>
            </w:r>
          </w:p>
          <w:p w14:paraId="1EFAFCA0" w14:textId="541E560E" w:rsidR="007D7CAD" w:rsidRPr="00A62D75" w:rsidRDefault="007D7CAD" w:rsidP="007D7CAD">
            <w:pPr>
              <w:pStyle w:val="Lijstalinea"/>
              <w:spacing w:line="240" w:lineRule="auto"/>
              <w:ind w:left="383"/>
              <w:rPr>
                <w:sz w:val="16"/>
                <w:szCs w:val="16"/>
              </w:rPr>
            </w:pPr>
            <w:r w:rsidRPr="00A62D75">
              <w:rPr>
                <w:sz w:val="16"/>
                <w:szCs w:val="16"/>
              </w:rPr>
              <w:t>d. de termijn waarbinnen deze maatregelen worden getroffen en de daarvan verwachte effecten zullen optreden.</w:t>
            </w:r>
          </w:p>
        </w:tc>
        <w:tc>
          <w:tcPr>
            <w:tcW w:w="1134" w:type="dxa"/>
            <w:tcBorders>
              <w:top w:val="dashed" w:sz="4" w:space="0" w:color="auto"/>
              <w:bottom w:val="single" w:sz="4" w:space="0" w:color="auto"/>
            </w:tcBorders>
          </w:tcPr>
          <w:p w14:paraId="1DBA5B9F" w14:textId="77777777" w:rsidR="007D7CAD" w:rsidRPr="00A62D75" w:rsidRDefault="007D7CAD" w:rsidP="00DA2182">
            <w:pPr>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1599FE8" w14:textId="77777777" w:rsidR="007D7CAD" w:rsidRPr="00A62D75" w:rsidRDefault="007D7CAD" w:rsidP="00DA2182">
            <w:pPr>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6584326" w14:textId="77777777" w:rsidR="007D7CAD" w:rsidRPr="00A62D75" w:rsidRDefault="007D7CAD" w:rsidP="00EE454C">
            <w:pPr>
              <w:widowControl/>
              <w:spacing w:line="240" w:lineRule="auto"/>
              <w:ind w:left="284"/>
              <w:rPr>
                <w:rFonts w:cs="Arial"/>
                <w:sz w:val="16"/>
                <w:szCs w:val="16"/>
                <w:lang w:eastAsia="en-US"/>
              </w:rPr>
            </w:pPr>
          </w:p>
        </w:tc>
        <w:tc>
          <w:tcPr>
            <w:tcW w:w="1224" w:type="dxa"/>
            <w:tcBorders>
              <w:top w:val="dashed" w:sz="4" w:space="0" w:color="auto"/>
              <w:bottom w:val="single" w:sz="4" w:space="0" w:color="auto"/>
            </w:tcBorders>
          </w:tcPr>
          <w:p w14:paraId="7314E7A9" w14:textId="77777777" w:rsidR="007D7CAD" w:rsidRPr="00A62D75" w:rsidRDefault="007D7CAD" w:rsidP="00EE454C">
            <w:pPr>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04083CF4" w14:textId="77777777" w:rsidR="007D7CAD" w:rsidRPr="00A62D75" w:rsidRDefault="007D7CAD" w:rsidP="00EE454C">
            <w:pPr>
              <w:widowControl/>
              <w:spacing w:line="240" w:lineRule="auto"/>
              <w:ind w:left="284"/>
              <w:rPr>
                <w:rFonts w:cs="Arial"/>
                <w:sz w:val="16"/>
                <w:szCs w:val="16"/>
                <w:lang w:eastAsia="en-US"/>
              </w:rPr>
            </w:pPr>
          </w:p>
        </w:tc>
        <w:tc>
          <w:tcPr>
            <w:tcW w:w="1418" w:type="dxa"/>
            <w:tcBorders>
              <w:top w:val="dashed" w:sz="4" w:space="0" w:color="auto"/>
              <w:bottom w:val="single" w:sz="4" w:space="0" w:color="auto"/>
            </w:tcBorders>
          </w:tcPr>
          <w:p w14:paraId="4B17082C" w14:textId="77777777" w:rsidR="007D7CAD" w:rsidRPr="00A62D75" w:rsidRDefault="007D7CAD" w:rsidP="00EE454C">
            <w:pPr>
              <w:widowControl/>
              <w:spacing w:line="240" w:lineRule="auto"/>
              <w:ind w:left="284"/>
              <w:rPr>
                <w:rFonts w:cs="Arial"/>
                <w:sz w:val="16"/>
                <w:szCs w:val="16"/>
                <w:lang w:eastAsia="en-US"/>
              </w:rPr>
            </w:pPr>
          </w:p>
        </w:tc>
      </w:tr>
    </w:tbl>
    <w:p w14:paraId="1625F2D5" w14:textId="77777777" w:rsidR="004237AE" w:rsidRPr="00A62D75" w:rsidRDefault="004237AE">
      <w:r w:rsidRPr="00A62D75">
        <w:br w:type="page"/>
      </w:r>
    </w:p>
    <w:tbl>
      <w:tblPr>
        <w:tblStyle w:val="Tabelraster"/>
        <w:tblW w:w="15088" w:type="dxa"/>
        <w:tblInd w:w="-1168" w:type="dxa"/>
        <w:tblLayout w:type="fixed"/>
        <w:tblCellMar>
          <w:top w:w="28" w:type="dxa"/>
          <w:left w:w="28" w:type="dxa"/>
          <w:bottom w:w="28" w:type="dxa"/>
          <w:right w:w="28" w:type="dxa"/>
        </w:tblCellMar>
        <w:tblLook w:val="04A0" w:firstRow="1" w:lastRow="0" w:firstColumn="1" w:lastColumn="0" w:noHBand="0" w:noVBand="1"/>
      </w:tblPr>
      <w:tblGrid>
        <w:gridCol w:w="352"/>
        <w:gridCol w:w="2120"/>
        <w:gridCol w:w="2410"/>
        <w:gridCol w:w="2551"/>
        <w:gridCol w:w="1134"/>
        <w:gridCol w:w="1276"/>
        <w:gridCol w:w="1276"/>
        <w:gridCol w:w="1224"/>
        <w:gridCol w:w="1327"/>
        <w:gridCol w:w="1418"/>
      </w:tblGrid>
      <w:tr w:rsidR="004237AE" w:rsidRPr="00A62D75" w14:paraId="1625F2E6" w14:textId="77777777" w:rsidTr="00184E4F">
        <w:trPr>
          <w:trHeight w:val="692"/>
        </w:trPr>
        <w:tc>
          <w:tcPr>
            <w:tcW w:w="352" w:type="dxa"/>
            <w:vMerge w:val="restart"/>
            <w:shd w:val="clear" w:color="auto" w:fill="auto"/>
          </w:tcPr>
          <w:p w14:paraId="1625F2D6" w14:textId="10268142" w:rsidR="004237AE" w:rsidRPr="00A62D75" w:rsidRDefault="00114788" w:rsidP="00611AB2">
            <w:pPr>
              <w:widowControl/>
              <w:spacing w:line="240" w:lineRule="auto"/>
              <w:rPr>
                <w:rFonts w:cs="Arial"/>
                <w:b/>
                <w:sz w:val="16"/>
                <w:szCs w:val="16"/>
                <w:lang w:eastAsia="en-US"/>
              </w:rPr>
            </w:pPr>
            <w:r w:rsidRPr="00A62D75">
              <w:rPr>
                <w:rFonts w:cs="Arial"/>
                <w:b/>
                <w:sz w:val="16"/>
                <w:szCs w:val="16"/>
                <w:lang w:eastAsia="en-US"/>
              </w:rPr>
              <w:lastRenderedPageBreak/>
              <w:t>7</w:t>
            </w:r>
            <w:r w:rsidR="004237AE" w:rsidRPr="00A62D75">
              <w:rPr>
                <w:rFonts w:cs="Arial"/>
                <w:b/>
                <w:sz w:val="16"/>
                <w:szCs w:val="16"/>
                <w:lang w:eastAsia="en-US"/>
              </w:rPr>
              <w:t>.</w:t>
            </w:r>
          </w:p>
        </w:tc>
        <w:tc>
          <w:tcPr>
            <w:tcW w:w="2120" w:type="dxa"/>
            <w:vMerge w:val="restart"/>
            <w:shd w:val="clear" w:color="auto" w:fill="auto"/>
          </w:tcPr>
          <w:p w14:paraId="1625F2D7" w14:textId="77777777" w:rsidR="004237AE" w:rsidRPr="00A62D75" w:rsidRDefault="004237AE">
            <w:pPr>
              <w:widowControl/>
              <w:spacing w:line="240" w:lineRule="auto"/>
              <w:rPr>
                <w:rFonts w:cs="Arial"/>
                <w:b/>
                <w:sz w:val="16"/>
                <w:szCs w:val="16"/>
                <w:lang w:eastAsia="en-US"/>
              </w:rPr>
            </w:pPr>
            <w:r w:rsidRPr="00A62D75">
              <w:rPr>
                <w:rFonts w:cs="Arial"/>
                <w:b/>
                <w:sz w:val="16"/>
                <w:szCs w:val="16"/>
                <w:lang w:eastAsia="en-US"/>
              </w:rPr>
              <w:t xml:space="preserve">Controle op informatie, </w:t>
            </w:r>
            <w:proofErr w:type="spellStart"/>
            <w:r w:rsidRPr="00A62D75">
              <w:rPr>
                <w:rFonts w:cs="Arial"/>
                <w:b/>
                <w:sz w:val="16"/>
                <w:szCs w:val="16"/>
                <w:lang w:eastAsia="en-US"/>
              </w:rPr>
              <w:t>verbandscontrole</w:t>
            </w:r>
            <w:proofErr w:type="spellEnd"/>
          </w:p>
          <w:p w14:paraId="1625F2D8" w14:textId="77777777" w:rsidR="004237AE" w:rsidRPr="00A62D75" w:rsidRDefault="004237AE">
            <w:pPr>
              <w:widowControl/>
              <w:spacing w:line="240" w:lineRule="auto"/>
              <w:rPr>
                <w:rFonts w:cs="Arial"/>
                <w:sz w:val="16"/>
                <w:szCs w:val="16"/>
                <w:lang w:eastAsia="en-US"/>
              </w:rPr>
            </w:pPr>
          </w:p>
          <w:p w14:paraId="7A43BC40" w14:textId="324DBD3F" w:rsidR="00F44815" w:rsidRPr="00A62D75" w:rsidRDefault="004237AE" w:rsidP="00F44815">
            <w:pPr>
              <w:widowControl/>
              <w:spacing w:line="240" w:lineRule="auto"/>
              <w:rPr>
                <w:rFonts w:cs="Arial"/>
                <w:i/>
                <w:sz w:val="16"/>
                <w:szCs w:val="16"/>
                <w:lang w:eastAsia="en-US"/>
              </w:rPr>
            </w:pPr>
            <w:r w:rsidRPr="00A62D75">
              <w:rPr>
                <w:rFonts w:cs="Arial"/>
                <w:i/>
                <w:sz w:val="16"/>
                <w:szCs w:val="16"/>
                <w:lang w:eastAsia="en-US"/>
              </w:rPr>
              <w:t xml:space="preserve">Periodiek legt de energieleverancier in ieder geval een sluitend verband tussen ingekochte hoeveelheden energie en de daaruit voortvloeiende inkoopbedragen enerzijds en verkochte hoeveelheden energie en de daaruit voortvloeiende verkoopbedragen anderzijds. De </w:t>
            </w:r>
            <w:proofErr w:type="spellStart"/>
            <w:r w:rsidRPr="00A62D75">
              <w:rPr>
                <w:rFonts w:cs="Arial"/>
                <w:i/>
                <w:sz w:val="16"/>
                <w:szCs w:val="16"/>
                <w:lang w:eastAsia="en-US"/>
              </w:rPr>
              <w:t>verbandscontro</w:t>
            </w:r>
            <w:r w:rsidR="00F44815" w:rsidRPr="00A62D75">
              <w:rPr>
                <w:rFonts w:cs="Arial"/>
                <w:i/>
                <w:sz w:val="16"/>
                <w:szCs w:val="16"/>
                <w:lang w:eastAsia="en-US"/>
              </w:rPr>
              <w:t>le</w:t>
            </w:r>
            <w:proofErr w:type="spellEnd"/>
            <w:r w:rsidR="00F44815" w:rsidRPr="00A62D75">
              <w:rPr>
                <w:rFonts w:cs="Arial"/>
                <w:i/>
                <w:sz w:val="16"/>
                <w:szCs w:val="16"/>
                <w:lang w:eastAsia="en-US"/>
              </w:rPr>
              <w:t xml:space="preserve"> bestaat uit totalen, waarbij de verkopen herleidbaar zijn per afnemer.</w:t>
            </w:r>
          </w:p>
          <w:p w14:paraId="1625F2D9" w14:textId="3C3FE512" w:rsidR="004237AE" w:rsidRPr="00A62D75" w:rsidRDefault="004237AE">
            <w:pPr>
              <w:widowControl/>
              <w:spacing w:line="240" w:lineRule="auto"/>
              <w:rPr>
                <w:rFonts w:cs="Arial"/>
                <w:i/>
                <w:sz w:val="16"/>
                <w:szCs w:val="16"/>
                <w:lang w:eastAsia="en-US"/>
              </w:rPr>
            </w:pPr>
          </w:p>
          <w:p w14:paraId="1625F2DA" w14:textId="77777777" w:rsidR="004237AE" w:rsidRPr="00A62D75" w:rsidRDefault="004237AE">
            <w:pPr>
              <w:widowControl/>
              <w:spacing w:line="240" w:lineRule="auto"/>
              <w:rPr>
                <w:rFonts w:cs="Arial"/>
                <w:i/>
                <w:sz w:val="16"/>
                <w:szCs w:val="16"/>
                <w:lang w:eastAsia="en-US"/>
              </w:rPr>
            </w:pPr>
          </w:p>
        </w:tc>
        <w:tc>
          <w:tcPr>
            <w:tcW w:w="2410" w:type="dxa"/>
            <w:vMerge w:val="restart"/>
            <w:shd w:val="clear" w:color="auto" w:fill="auto"/>
          </w:tcPr>
          <w:p w14:paraId="1625F2DB" w14:textId="77777777" w:rsidR="004237AE" w:rsidRPr="00A62D75" w:rsidRDefault="004237AE">
            <w:pPr>
              <w:widowControl/>
              <w:spacing w:line="240" w:lineRule="auto"/>
              <w:rPr>
                <w:rFonts w:cs="Arial"/>
                <w:bCs w:val="0"/>
                <w:sz w:val="16"/>
                <w:szCs w:val="16"/>
                <w:lang w:eastAsia="en-US"/>
              </w:rPr>
            </w:pPr>
            <w:r w:rsidRPr="00A62D75">
              <w:rPr>
                <w:rFonts w:cs="Arial"/>
                <w:bCs w:val="0"/>
                <w:color w:val="000000"/>
                <w:sz w:val="16"/>
                <w:szCs w:val="16"/>
                <w:lang w:eastAsia="en-US"/>
              </w:rPr>
              <w:t xml:space="preserve">Een beschrijving van de energiebalans en het proces van </w:t>
            </w:r>
            <w:proofErr w:type="spellStart"/>
            <w:r w:rsidRPr="00A62D75">
              <w:rPr>
                <w:rFonts w:cs="Arial"/>
                <w:bCs w:val="0"/>
                <w:color w:val="000000"/>
                <w:sz w:val="16"/>
                <w:szCs w:val="16"/>
                <w:lang w:eastAsia="en-US"/>
              </w:rPr>
              <w:t>verbandscontrole</w:t>
            </w:r>
            <w:proofErr w:type="spellEnd"/>
            <w:r w:rsidRPr="00A62D75">
              <w:rPr>
                <w:rFonts w:cs="Arial"/>
                <w:bCs w:val="0"/>
                <w:color w:val="000000"/>
                <w:sz w:val="16"/>
                <w:szCs w:val="16"/>
                <w:lang w:eastAsia="en-US"/>
              </w:rPr>
              <w:t>, waarbij zowel voor elektriciteit als voor gas is aangegeven hoe de leverancier omgaat met allocatie en reconciliatie.</w:t>
            </w:r>
          </w:p>
          <w:p w14:paraId="1625F2DC" w14:textId="77777777" w:rsidR="004237AE" w:rsidRPr="00A62D75" w:rsidRDefault="004237AE">
            <w:pPr>
              <w:widowControl/>
              <w:spacing w:line="240" w:lineRule="auto"/>
              <w:rPr>
                <w:rFonts w:cs="Arial"/>
                <w:sz w:val="16"/>
                <w:szCs w:val="16"/>
                <w:lang w:eastAsia="en-US"/>
              </w:rPr>
            </w:pPr>
          </w:p>
          <w:p w14:paraId="1625F2DD" w14:textId="3AA8F909" w:rsidR="004237AE" w:rsidRPr="00A62D75" w:rsidRDefault="004237AE">
            <w:pPr>
              <w:widowControl/>
              <w:spacing w:line="240" w:lineRule="auto"/>
              <w:rPr>
                <w:rFonts w:cs="Arial"/>
                <w:sz w:val="16"/>
                <w:szCs w:val="16"/>
                <w:lang w:eastAsia="en-US"/>
              </w:rPr>
            </w:pPr>
            <w:r w:rsidRPr="00A62D75">
              <w:rPr>
                <w:rFonts w:cs="Arial"/>
                <w:i/>
                <w:sz w:val="16"/>
                <w:szCs w:val="16"/>
                <w:lang w:eastAsia="en-US"/>
              </w:rPr>
              <w:t xml:space="preserve">De registers zijn tevens zichtbaar verwerkt in de aangeleverde procesbeschrijvingen, zoals vermeld onder aspect </w:t>
            </w:r>
            <w:r w:rsidR="00711A63" w:rsidRPr="00A62D75">
              <w:rPr>
                <w:rFonts w:cs="Arial"/>
                <w:i/>
                <w:sz w:val="16"/>
                <w:szCs w:val="16"/>
                <w:lang w:eastAsia="en-US"/>
              </w:rPr>
              <w:t>5</w:t>
            </w:r>
            <w:r w:rsidRPr="00A62D75">
              <w:rPr>
                <w:rFonts w:cs="Arial"/>
                <w:i/>
                <w:sz w:val="16"/>
                <w:szCs w:val="16"/>
                <w:lang w:eastAsia="en-US"/>
              </w:rPr>
              <w:t>.</w:t>
            </w:r>
          </w:p>
        </w:tc>
        <w:tc>
          <w:tcPr>
            <w:tcW w:w="2551" w:type="dxa"/>
            <w:tcBorders>
              <w:bottom w:val="dashed" w:sz="4" w:space="0" w:color="auto"/>
            </w:tcBorders>
            <w:shd w:val="clear" w:color="auto" w:fill="auto"/>
          </w:tcPr>
          <w:p w14:paraId="1625F2DF" w14:textId="2A75D437" w:rsidR="004237AE" w:rsidRPr="00A62D75" w:rsidRDefault="00C2593F" w:rsidP="00C2593F">
            <w:pPr>
              <w:pStyle w:val="Lijstalinea"/>
              <w:widowControl/>
              <w:numPr>
                <w:ilvl w:val="0"/>
                <w:numId w:val="24"/>
              </w:numPr>
              <w:spacing w:line="240" w:lineRule="auto"/>
              <w:ind w:left="360"/>
              <w:rPr>
                <w:rFonts w:cs="Arial"/>
                <w:sz w:val="16"/>
                <w:szCs w:val="16"/>
                <w:lang w:eastAsia="en-US"/>
              </w:rPr>
            </w:pPr>
            <w:r w:rsidRPr="00A62D75">
              <w:rPr>
                <w:rFonts w:cs="Arial"/>
                <w:sz w:val="16"/>
                <w:szCs w:val="16"/>
                <w:lang w:eastAsia="en-US"/>
              </w:rPr>
              <w:t>Maandelijks controleert de energieleverancier of de ingekochte energie overeenkomt met de verkochte energie, zowel in volume als in bedrag (het opstellen en het controleren van dit verband wordt door verschillende functionarissen uitgevoerd).</w:t>
            </w:r>
          </w:p>
        </w:tc>
        <w:tc>
          <w:tcPr>
            <w:tcW w:w="1134" w:type="dxa"/>
            <w:tcBorders>
              <w:bottom w:val="dashed" w:sz="4" w:space="0" w:color="auto"/>
            </w:tcBorders>
          </w:tcPr>
          <w:p w14:paraId="1625F2E0" w14:textId="77777777" w:rsidR="004237AE" w:rsidRPr="00A62D75" w:rsidRDefault="004237AE" w:rsidP="005E0A9E">
            <w:pPr>
              <w:pStyle w:val="Lijstalinea"/>
              <w:widowControl/>
              <w:spacing w:line="240" w:lineRule="auto"/>
              <w:ind w:left="360"/>
              <w:rPr>
                <w:rFonts w:cs="Arial"/>
                <w:sz w:val="16"/>
                <w:szCs w:val="16"/>
                <w:lang w:eastAsia="en-US"/>
              </w:rPr>
            </w:pPr>
          </w:p>
        </w:tc>
        <w:tc>
          <w:tcPr>
            <w:tcW w:w="1276" w:type="dxa"/>
            <w:tcBorders>
              <w:bottom w:val="dashed" w:sz="4" w:space="0" w:color="auto"/>
            </w:tcBorders>
          </w:tcPr>
          <w:p w14:paraId="1625F2E1" w14:textId="77777777" w:rsidR="004237AE" w:rsidRPr="00A62D75" w:rsidRDefault="004237AE" w:rsidP="005E0A9E">
            <w:pPr>
              <w:pStyle w:val="Lijstalinea"/>
              <w:widowControl/>
              <w:spacing w:line="240" w:lineRule="auto"/>
              <w:ind w:left="360"/>
              <w:rPr>
                <w:rFonts w:cs="Arial"/>
                <w:sz w:val="16"/>
                <w:szCs w:val="16"/>
                <w:lang w:eastAsia="en-US"/>
              </w:rPr>
            </w:pPr>
          </w:p>
        </w:tc>
        <w:tc>
          <w:tcPr>
            <w:tcW w:w="1276" w:type="dxa"/>
            <w:tcBorders>
              <w:bottom w:val="dashed" w:sz="4" w:space="0" w:color="auto"/>
            </w:tcBorders>
          </w:tcPr>
          <w:p w14:paraId="1625F2E2" w14:textId="77777777" w:rsidR="004237AE" w:rsidRPr="00A62D75" w:rsidRDefault="004237AE" w:rsidP="005E0A9E">
            <w:pPr>
              <w:pStyle w:val="Lijstalinea"/>
              <w:widowControl/>
              <w:spacing w:line="240" w:lineRule="auto"/>
              <w:ind w:left="360"/>
              <w:rPr>
                <w:rFonts w:cs="Arial"/>
                <w:sz w:val="16"/>
                <w:szCs w:val="16"/>
                <w:lang w:eastAsia="en-US"/>
              </w:rPr>
            </w:pPr>
          </w:p>
        </w:tc>
        <w:tc>
          <w:tcPr>
            <w:tcW w:w="1224" w:type="dxa"/>
            <w:tcBorders>
              <w:bottom w:val="dashed" w:sz="4" w:space="0" w:color="auto"/>
            </w:tcBorders>
          </w:tcPr>
          <w:p w14:paraId="1625F2E3" w14:textId="77777777" w:rsidR="004237AE" w:rsidRPr="00A62D75" w:rsidRDefault="004237AE" w:rsidP="005E0A9E">
            <w:pPr>
              <w:pStyle w:val="Lijstalinea"/>
              <w:widowControl/>
              <w:spacing w:line="240" w:lineRule="auto"/>
              <w:ind w:left="360"/>
              <w:rPr>
                <w:rFonts w:cs="Arial"/>
                <w:sz w:val="16"/>
                <w:szCs w:val="16"/>
                <w:lang w:eastAsia="en-US"/>
              </w:rPr>
            </w:pPr>
          </w:p>
        </w:tc>
        <w:tc>
          <w:tcPr>
            <w:tcW w:w="1327" w:type="dxa"/>
            <w:tcBorders>
              <w:bottom w:val="dashed" w:sz="4" w:space="0" w:color="auto"/>
            </w:tcBorders>
          </w:tcPr>
          <w:p w14:paraId="1625F2E4" w14:textId="77777777" w:rsidR="004237AE" w:rsidRPr="00A62D75" w:rsidRDefault="004237AE" w:rsidP="005E0A9E">
            <w:pPr>
              <w:pStyle w:val="Lijstalinea"/>
              <w:widowControl/>
              <w:spacing w:line="240" w:lineRule="auto"/>
              <w:ind w:left="360"/>
              <w:rPr>
                <w:rFonts w:cs="Arial"/>
                <w:sz w:val="16"/>
                <w:szCs w:val="16"/>
                <w:lang w:eastAsia="en-US"/>
              </w:rPr>
            </w:pPr>
          </w:p>
        </w:tc>
        <w:tc>
          <w:tcPr>
            <w:tcW w:w="1418" w:type="dxa"/>
            <w:tcBorders>
              <w:bottom w:val="dashed" w:sz="4" w:space="0" w:color="auto"/>
            </w:tcBorders>
          </w:tcPr>
          <w:p w14:paraId="1625F2E5" w14:textId="77777777" w:rsidR="004237AE" w:rsidRPr="00A62D75" w:rsidRDefault="004237AE" w:rsidP="005E0A9E">
            <w:pPr>
              <w:pStyle w:val="Lijstalinea"/>
              <w:widowControl/>
              <w:spacing w:line="240" w:lineRule="auto"/>
              <w:ind w:left="360"/>
              <w:rPr>
                <w:rFonts w:cs="Arial"/>
                <w:sz w:val="16"/>
                <w:szCs w:val="16"/>
                <w:lang w:eastAsia="en-US"/>
              </w:rPr>
            </w:pPr>
          </w:p>
        </w:tc>
      </w:tr>
      <w:tr w:rsidR="004237AE" w:rsidRPr="00A62D75" w14:paraId="1625F2FD" w14:textId="77777777" w:rsidTr="00184E4F">
        <w:trPr>
          <w:trHeight w:val="2062"/>
        </w:trPr>
        <w:tc>
          <w:tcPr>
            <w:tcW w:w="352" w:type="dxa"/>
            <w:vMerge/>
            <w:shd w:val="clear" w:color="auto" w:fill="auto"/>
          </w:tcPr>
          <w:p w14:paraId="1625F2F3" w14:textId="77777777" w:rsidR="004237AE" w:rsidRPr="00A62D75" w:rsidRDefault="004237AE" w:rsidP="00611AB2">
            <w:pPr>
              <w:widowControl/>
              <w:spacing w:line="240" w:lineRule="auto"/>
              <w:rPr>
                <w:rFonts w:cs="Arial"/>
                <w:b/>
                <w:sz w:val="16"/>
                <w:szCs w:val="16"/>
                <w:lang w:eastAsia="en-US"/>
              </w:rPr>
            </w:pPr>
          </w:p>
        </w:tc>
        <w:tc>
          <w:tcPr>
            <w:tcW w:w="2120" w:type="dxa"/>
            <w:vMerge/>
            <w:shd w:val="clear" w:color="auto" w:fill="auto"/>
          </w:tcPr>
          <w:p w14:paraId="1625F2F4" w14:textId="77777777" w:rsidR="004237AE" w:rsidRPr="00A62D75" w:rsidRDefault="004237AE">
            <w:pPr>
              <w:widowControl/>
              <w:spacing w:line="240" w:lineRule="auto"/>
              <w:rPr>
                <w:rFonts w:cs="Arial"/>
                <w:b/>
                <w:sz w:val="16"/>
                <w:szCs w:val="16"/>
                <w:lang w:eastAsia="en-US"/>
              </w:rPr>
            </w:pPr>
          </w:p>
        </w:tc>
        <w:tc>
          <w:tcPr>
            <w:tcW w:w="2410" w:type="dxa"/>
            <w:vMerge/>
            <w:shd w:val="clear" w:color="auto" w:fill="auto"/>
          </w:tcPr>
          <w:p w14:paraId="1625F2F5" w14:textId="77777777" w:rsidR="004237AE" w:rsidRPr="00A62D75" w:rsidRDefault="004237AE">
            <w:pPr>
              <w:widowControl/>
              <w:spacing w:line="240" w:lineRule="auto"/>
              <w:rPr>
                <w:rFonts w:cs="Arial"/>
                <w:bCs w:val="0"/>
                <w:color w:val="000000"/>
                <w:sz w:val="16"/>
                <w:szCs w:val="16"/>
                <w:lang w:eastAsia="en-US"/>
              </w:rPr>
            </w:pPr>
          </w:p>
        </w:tc>
        <w:tc>
          <w:tcPr>
            <w:tcW w:w="2551" w:type="dxa"/>
            <w:tcBorders>
              <w:top w:val="dashed" w:sz="4" w:space="0" w:color="auto"/>
              <w:bottom w:val="single" w:sz="4" w:space="0" w:color="auto"/>
            </w:tcBorders>
            <w:shd w:val="clear" w:color="auto" w:fill="auto"/>
          </w:tcPr>
          <w:p w14:paraId="1625F2F6" w14:textId="17DB5835" w:rsidR="004237AE" w:rsidRPr="00A62D75" w:rsidRDefault="004237AE" w:rsidP="008009F4">
            <w:pPr>
              <w:pStyle w:val="Lijstalinea"/>
              <w:numPr>
                <w:ilvl w:val="0"/>
                <w:numId w:val="24"/>
              </w:numPr>
              <w:spacing w:line="240" w:lineRule="auto"/>
              <w:ind w:left="360"/>
              <w:rPr>
                <w:rFonts w:cs="Arial"/>
                <w:sz w:val="16"/>
                <w:szCs w:val="16"/>
                <w:lang w:eastAsia="en-US"/>
              </w:rPr>
            </w:pPr>
            <w:r w:rsidRPr="00A62D75">
              <w:rPr>
                <w:rFonts w:cs="Arial"/>
                <w:sz w:val="16"/>
                <w:szCs w:val="16"/>
                <w:lang w:eastAsia="en-US"/>
              </w:rPr>
              <w:t>Bij levering van duurzame energie controleert</w:t>
            </w:r>
            <w:r w:rsidR="00F44815" w:rsidRPr="00A62D75">
              <w:rPr>
                <w:rFonts w:cs="Arial"/>
                <w:sz w:val="16"/>
                <w:szCs w:val="16"/>
                <w:lang w:eastAsia="en-US"/>
              </w:rPr>
              <w:t xml:space="preserve"> </w:t>
            </w:r>
            <w:r w:rsidRPr="00A62D75">
              <w:rPr>
                <w:rFonts w:cs="Arial"/>
                <w:sz w:val="16"/>
                <w:szCs w:val="16"/>
                <w:lang w:eastAsia="en-US"/>
              </w:rPr>
              <w:t>de energieleverancier maandelijks of</w:t>
            </w:r>
            <w:r w:rsidR="00F44815" w:rsidRPr="00A62D75">
              <w:rPr>
                <w:rFonts w:cs="Arial"/>
                <w:sz w:val="16"/>
                <w:szCs w:val="16"/>
                <w:lang w:eastAsia="en-US"/>
              </w:rPr>
              <w:t xml:space="preserve"> </w:t>
            </w:r>
            <w:r w:rsidRPr="00A62D75">
              <w:rPr>
                <w:rFonts w:cs="Arial"/>
                <w:sz w:val="16"/>
                <w:szCs w:val="16"/>
                <w:lang w:eastAsia="en-US"/>
              </w:rPr>
              <w:t xml:space="preserve">de geleverde hoeveelheden duurzame energie </w:t>
            </w:r>
            <w:r w:rsidRPr="00A62D75">
              <w:rPr>
                <w:rFonts w:cs="Arial"/>
                <w:color w:val="000000"/>
                <w:sz w:val="16"/>
                <w:szCs w:val="16"/>
                <w:lang w:eastAsia="en-US"/>
              </w:rPr>
              <w:t xml:space="preserve">per product overeenkomt met </w:t>
            </w:r>
            <w:r w:rsidRPr="00A62D75">
              <w:rPr>
                <w:rFonts w:cs="Arial"/>
                <w:sz w:val="16"/>
                <w:szCs w:val="16"/>
                <w:lang w:eastAsia="en-US"/>
              </w:rPr>
              <w:t xml:space="preserve">een </w:t>
            </w:r>
            <w:r w:rsidRPr="00A62D75">
              <w:rPr>
                <w:rFonts w:cs="Arial"/>
                <w:color w:val="000000"/>
                <w:sz w:val="16"/>
                <w:szCs w:val="16"/>
                <w:lang w:eastAsia="en-US"/>
              </w:rPr>
              <w:t xml:space="preserve">tijdige afboeking van de hiervoor ingekochte </w:t>
            </w:r>
            <w:r w:rsidR="00F27315" w:rsidRPr="00A62D75">
              <w:rPr>
                <w:rFonts w:cs="Arial"/>
                <w:color w:val="000000"/>
                <w:sz w:val="16"/>
                <w:szCs w:val="16"/>
                <w:lang w:eastAsia="en-US"/>
              </w:rPr>
              <w:t>certificaten</w:t>
            </w:r>
            <w:r w:rsidRPr="00A62D75">
              <w:rPr>
                <w:rFonts w:cs="Arial"/>
                <w:color w:val="000000"/>
                <w:sz w:val="16"/>
                <w:szCs w:val="16"/>
                <w:lang w:eastAsia="en-US"/>
              </w:rPr>
              <w:t xml:space="preserve"> van oorsprong.</w:t>
            </w:r>
          </w:p>
        </w:tc>
        <w:tc>
          <w:tcPr>
            <w:tcW w:w="1134" w:type="dxa"/>
            <w:tcBorders>
              <w:top w:val="dashed" w:sz="4" w:space="0" w:color="auto"/>
              <w:bottom w:val="single" w:sz="4" w:space="0" w:color="auto"/>
            </w:tcBorders>
          </w:tcPr>
          <w:p w14:paraId="1625F2F7" w14:textId="77777777" w:rsidR="004237AE" w:rsidRPr="00A62D75" w:rsidRDefault="004237AE" w:rsidP="005E0A9E">
            <w:pPr>
              <w:pStyle w:val="Lijstalinea"/>
              <w:widowControl/>
              <w:spacing w:line="240" w:lineRule="auto"/>
              <w:ind w:left="360"/>
              <w:rPr>
                <w:rFonts w:cs="Arial"/>
                <w:sz w:val="16"/>
                <w:szCs w:val="16"/>
                <w:lang w:eastAsia="en-US"/>
              </w:rPr>
            </w:pPr>
          </w:p>
        </w:tc>
        <w:tc>
          <w:tcPr>
            <w:tcW w:w="1276" w:type="dxa"/>
            <w:tcBorders>
              <w:top w:val="dashed" w:sz="4" w:space="0" w:color="auto"/>
              <w:bottom w:val="single" w:sz="4" w:space="0" w:color="auto"/>
            </w:tcBorders>
          </w:tcPr>
          <w:p w14:paraId="1625F2F8" w14:textId="77777777" w:rsidR="004237AE" w:rsidRPr="00A62D75" w:rsidRDefault="004237AE" w:rsidP="005E0A9E">
            <w:pPr>
              <w:pStyle w:val="Lijstalinea"/>
              <w:widowControl/>
              <w:spacing w:line="240" w:lineRule="auto"/>
              <w:ind w:left="360"/>
              <w:rPr>
                <w:rFonts w:cs="Arial"/>
                <w:sz w:val="16"/>
                <w:szCs w:val="16"/>
                <w:lang w:eastAsia="en-US"/>
              </w:rPr>
            </w:pPr>
          </w:p>
        </w:tc>
        <w:tc>
          <w:tcPr>
            <w:tcW w:w="1276" w:type="dxa"/>
            <w:tcBorders>
              <w:top w:val="dashed" w:sz="4" w:space="0" w:color="auto"/>
              <w:bottom w:val="single" w:sz="4" w:space="0" w:color="auto"/>
            </w:tcBorders>
          </w:tcPr>
          <w:p w14:paraId="1625F2F9" w14:textId="77777777" w:rsidR="004237AE" w:rsidRPr="00A62D75" w:rsidRDefault="004237AE" w:rsidP="005E0A9E">
            <w:pPr>
              <w:pStyle w:val="Lijstalinea"/>
              <w:widowControl/>
              <w:spacing w:line="240" w:lineRule="auto"/>
              <w:ind w:left="360"/>
              <w:rPr>
                <w:rFonts w:cs="Arial"/>
                <w:sz w:val="16"/>
                <w:szCs w:val="16"/>
                <w:lang w:eastAsia="en-US"/>
              </w:rPr>
            </w:pPr>
          </w:p>
        </w:tc>
        <w:tc>
          <w:tcPr>
            <w:tcW w:w="1224" w:type="dxa"/>
            <w:tcBorders>
              <w:top w:val="dashed" w:sz="4" w:space="0" w:color="auto"/>
              <w:bottom w:val="single" w:sz="4" w:space="0" w:color="auto"/>
            </w:tcBorders>
          </w:tcPr>
          <w:p w14:paraId="1625F2FA" w14:textId="77777777" w:rsidR="004237AE" w:rsidRPr="00A62D75" w:rsidRDefault="004237AE" w:rsidP="005E0A9E">
            <w:pPr>
              <w:pStyle w:val="Lijstalinea"/>
              <w:widowControl/>
              <w:spacing w:line="240" w:lineRule="auto"/>
              <w:ind w:left="360"/>
              <w:rPr>
                <w:rFonts w:cs="Arial"/>
                <w:sz w:val="16"/>
                <w:szCs w:val="16"/>
                <w:lang w:eastAsia="en-US"/>
              </w:rPr>
            </w:pPr>
          </w:p>
        </w:tc>
        <w:tc>
          <w:tcPr>
            <w:tcW w:w="1327" w:type="dxa"/>
            <w:tcBorders>
              <w:top w:val="dashed" w:sz="4" w:space="0" w:color="auto"/>
              <w:bottom w:val="single" w:sz="4" w:space="0" w:color="auto"/>
            </w:tcBorders>
          </w:tcPr>
          <w:p w14:paraId="1625F2FB" w14:textId="77777777" w:rsidR="004237AE" w:rsidRPr="00A62D75" w:rsidRDefault="004237AE" w:rsidP="005E0A9E">
            <w:pPr>
              <w:pStyle w:val="Lijstalinea"/>
              <w:widowControl/>
              <w:spacing w:line="240" w:lineRule="auto"/>
              <w:ind w:left="360"/>
              <w:rPr>
                <w:rFonts w:cs="Arial"/>
                <w:sz w:val="16"/>
                <w:szCs w:val="16"/>
                <w:lang w:eastAsia="en-US"/>
              </w:rPr>
            </w:pPr>
          </w:p>
        </w:tc>
        <w:tc>
          <w:tcPr>
            <w:tcW w:w="1418" w:type="dxa"/>
            <w:tcBorders>
              <w:top w:val="dashed" w:sz="4" w:space="0" w:color="auto"/>
              <w:bottom w:val="single" w:sz="4" w:space="0" w:color="auto"/>
            </w:tcBorders>
          </w:tcPr>
          <w:p w14:paraId="1625F2FC" w14:textId="77777777" w:rsidR="004237AE" w:rsidRPr="00A62D75" w:rsidRDefault="004237AE" w:rsidP="005E0A9E">
            <w:pPr>
              <w:pStyle w:val="Lijstalinea"/>
              <w:widowControl/>
              <w:spacing w:line="240" w:lineRule="auto"/>
              <w:ind w:left="360"/>
              <w:rPr>
                <w:rFonts w:cs="Arial"/>
                <w:sz w:val="16"/>
                <w:szCs w:val="16"/>
                <w:lang w:eastAsia="en-US"/>
              </w:rPr>
            </w:pPr>
          </w:p>
        </w:tc>
      </w:tr>
      <w:tr w:rsidR="004237AE" w:rsidRPr="00A62D75" w14:paraId="1625F310" w14:textId="77777777" w:rsidTr="0078497E">
        <w:trPr>
          <w:trHeight w:val="794"/>
        </w:trPr>
        <w:tc>
          <w:tcPr>
            <w:tcW w:w="352" w:type="dxa"/>
            <w:vMerge w:val="restart"/>
            <w:shd w:val="clear" w:color="auto" w:fill="auto"/>
          </w:tcPr>
          <w:p w14:paraId="1625F2FE" w14:textId="7B1FED0D" w:rsidR="004237AE" w:rsidRPr="00A62D75" w:rsidRDefault="00C2593F" w:rsidP="00611AB2">
            <w:pPr>
              <w:widowControl/>
              <w:spacing w:line="240" w:lineRule="auto"/>
              <w:rPr>
                <w:rFonts w:cs="Arial"/>
                <w:b/>
                <w:sz w:val="16"/>
                <w:szCs w:val="16"/>
                <w:lang w:eastAsia="en-US"/>
              </w:rPr>
            </w:pPr>
            <w:r w:rsidRPr="00A62D75">
              <w:rPr>
                <w:rFonts w:cs="Arial"/>
                <w:b/>
                <w:sz w:val="16"/>
                <w:szCs w:val="16"/>
                <w:lang w:eastAsia="en-US"/>
              </w:rPr>
              <w:t>8</w:t>
            </w:r>
            <w:r w:rsidR="004237AE" w:rsidRPr="00A62D75">
              <w:rPr>
                <w:rFonts w:cs="Arial"/>
                <w:b/>
                <w:sz w:val="16"/>
                <w:szCs w:val="16"/>
                <w:lang w:eastAsia="en-US"/>
              </w:rPr>
              <w:t xml:space="preserve">. </w:t>
            </w:r>
          </w:p>
        </w:tc>
        <w:tc>
          <w:tcPr>
            <w:tcW w:w="2120" w:type="dxa"/>
            <w:vMerge w:val="restart"/>
            <w:shd w:val="clear" w:color="auto" w:fill="auto"/>
          </w:tcPr>
          <w:p w14:paraId="1625F2FF" w14:textId="77777777" w:rsidR="004237AE" w:rsidRPr="00A62D75" w:rsidRDefault="004237AE">
            <w:pPr>
              <w:widowControl/>
              <w:spacing w:line="240" w:lineRule="auto"/>
              <w:rPr>
                <w:rFonts w:cs="Arial"/>
                <w:b/>
                <w:sz w:val="16"/>
                <w:szCs w:val="16"/>
                <w:lang w:eastAsia="en-US"/>
              </w:rPr>
            </w:pPr>
            <w:r w:rsidRPr="00A62D75">
              <w:rPr>
                <w:rFonts w:cs="Arial"/>
                <w:b/>
                <w:sz w:val="16"/>
                <w:szCs w:val="16"/>
                <w:lang w:eastAsia="en-US"/>
              </w:rPr>
              <w:t>Controle op informatie, registers</w:t>
            </w:r>
          </w:p>
          <w:p w14:paraId="1625F300" w14:textId="77777777" w:rsidR="004237AE" w:rsidRPr="00A62D75" w:rsidRDefault="004237AE">
            <w:pPr>
              <w:widowControl/>
              <w:spacing w:line="240" w:lineRule="auto"/>
              <w:rPr>
                <w:rFonts w:cs="Arial"/>
                <w:sz w:val="16"/>
                <w:szCs w:val="16"/>
                <w:lang w:eastAsia="en-US"/>
              </w:rPr>
            </w:pPr>
          </w:p>
          <w:p w14:paraId="1625F301" w14:textId="77777777" w:rsidR="004237AE" w:rsidRPr="00A62D75" w:rsidRDefault="004237AE">
            <w:pPr>
              <w:widowControl/>
              <w:spacing w:line="240" w:lineRule="auto"/>
              <w:rPr>
                <w:rFonts w:cs="Arial"/>
                <w:i/>
                <w:sz w:val="16"/>
                <w:szCs w:val="16"/>
                <w:lang w:eastAsia="en-US"/>
              </w:rPr>
            </w:pPr>
            <w:r w:rsidRPr="00A62D75">
              <w:rPr>
                <w:rFonts w:cs="Arial"/>
                <w:i/>
                <w:sz w:val="16"/>
                <w:szCs w:val="16"/>
                <w:lang w:eastAsia="en-US"/>
              </w:rPr>
              <w:t>De administratie houdt een contractenregister bij waarin alle inkoopcontracten en alle verkoopcontracten zijn opgenomen. Tevens worden er registers bijgehouden van de belangrijkste processen, bijvoorbeeld onderhanden klachten en lopende incasso-trajecten.</w:t>
            </w:r>
          </w:p>
        </w:tc>
        <w:tc>
          <w:tcPr>
            <w:tcW w:w="2410" w:type="dxa"/>
            <w:vMerge w:val="restart"/>
            <w:shd w:val="clear" w:color="auto" w:fill="auto"/>
          </w:tcPr>
          <w:p w14:paraId="1625F302" w14:textId="77777777" w:rsidR="004237AE" w:rsidRPr="00A62D75" w:rsidRDefault="004237AE">
            <w:pPr>
              <w:widowControl/>
              <w:spacing w:line="240" w:lineRule="auto"/>
              <w:rPr>
                <w:rFonts w:cs="Arial"/>
                <w:sz w:val="16"/>
                <w:szCs w:val="16"/>
                <w:lang w:eastAsia="en-US"/>
              </w:rPr>
            </w:pPr>
            <w:r w:rsidRPr="00A62D75">
              <w:rPr>
                <w:rFonts w:cs="Arial"/>
                <w:sz w:val="16"/>
                <w:szCs w:val="16"/>
                <w:lang w:eastAsia="en-US"/>
              </w:rPr>
              <w:t>Een beschrijving van tenminste de volgende registers:</w:t>
            </w:r>
          </w:p>
          <w:p w14:paraId="1625F303" w14:textId="77777777" w:rsidR="004237AE" w:rsidRPr="00A62D75" w:rsidRDefault="004237AE" w:rsidP="008009F4">
            <w:pPr>
              <w:pStyle w:val="Lijstalinea"/>
              <w:widowControl/>
              <w:numPr>
                <w:ilvl w:val="0"/>
                <w:numId w:val="25"/>
              </w:numPr>
              <w:spacing w:line="240" w:lineRule="auto"/>
              <w:ind w:left="284" w:hanging="284"/>
              <w:rPr>
                <w:rFonts w:cs="Arial"/>
                <w:sz w:val="16"/>
                <w:szCs w:val="16"/>
                <w:lang w:eastAsia="en-US"/>
              </w:rPr>
            </w:pPr>
            <w:r w:rsidRPr="00A62D75">
              <w:rPr>
                <w:rFonts w:cs="Arial"/>
                <w:sz w:val="16"/>
                <w:szCs w:val="16"/>
                <w:lang w:eastAsia="en-US"/>
              </w:rPr>
              <w:t>Contractenregister verkoop;</w:t>
            </w:r>
          </w:p>
          <w:p w14:paraId="1625F304" w14:textId="77777777" w:rsidR="004237AE" w:rsidRPr="00A62D75" w:rsidRDefault="004237AE" w:rsidP="008009F4">
            <w:pPr>
              <w:pStyle w:val="Lijstalinea"/>
              <w:widowControl/>
              <w:numPr>
                <w:ilvl w:val="0"/>
                <w:numId w:val="25"/>
              </w:numPr>
              <w:spacing w:line="240" w:lineRule="auto"/>
              <w:ind w:left="284" w:hanging="284"/>
              <w:rPr>
                <w:rFonts w:cs="Arial"/>
                <w:sz w:val="16"/>
                <w:szCs w:val="16"/>
                <w:lang w:eastAsia="en-US"/>
              </w:rPr>
            </w:pPr>
            <w:r w:rsidRPr="00A62D75">
              <w:rPr>
                <w:rFonts w:cs="Arial"/>
                <w:sz w:val="16"/>
                <w:szCs w:val="16"/>
                <w:lang w:eastAsia="en-US"/>
              </w:rPr>
              <w:t>Contractenregister inkoop;</w:t>
            </w:r>
          </w:p>
          <w:p w14:paraId="1625F305" w14:textId="77777777" w:rsidR="004237AE" w:rsidRPr="00A62D75" w:rsidRDefault="004237AE" w:rsidP="008009F4">
            <w:pPr>
              <w:pStyle w:val="Lijstalinea"/>
              <w:widowControl/>
              <w:numPr>
                <w:ilvl w:val="0"/>
                <w:numId w:val="25"/>
              </w:numPr>
              <w:spacing w:line="240" w:lineRule="auto"/>
              <w:ind w:left="284" w:hanging="284"/>
              <w:rPr>
                <w:rFonts w:cs="Arial"/>
                <w:sz w:val="16"/>
                <w:szCs w:val="16"/>
                <w:lang w:eastAsia="en-US"/>
              </w:rPr>
            </w:pPr>
            <w:r w:rsidRPr="00A62D75">
              <w:rPr>
                <w:rFonts w:cs="Arial"/>
                <w:sz w:val="16"/>
                <w:szCs w:val="16"/>
                <w:lang w:eastAsia="en-US"/>
              </w:rPr>
              <w:t>Klachtenregister.</w:t>
            </w:r>
          </w:p>
          <w:p w14:paraId="1625F306" w14:textId="77777777" w:rsidR="004237AE" w:rsidRPr="00A62D75" w:rsidRDefault="004237AE">
            <w:pPr>
              <w:widowControl/>
              <w:spacing w:line="240" w:lineRule="auto"/>
              <w:rPr>
                <w:rFonts w:cs="Arial"/>
                <w:sz w:val="16"/>
                <w:szCs w:val="16"/>
                <w:lang w:eastAsia="en-US"/>
              </w:rPr>
            </w:pPr>
          </w:p>
          <w:p w14:paraId="1625F307" w14:textId="102FFA0A" w:rsidR="004237AE" w:rsidRPr="00A62D75" w:rsidRDefault="004237AE">
            <w:pPr>
              <w:widowControl/>
              <w:spacing w:line="240" w:lineRule="auto"/>
              <w:rPr>
                <w:rFonts w:cs="Arial"/>
                <w:sz w:val="16"/>
                <w:szCs w:val="16"/>
                <w:lang w:eastAsia="en-US"/>
              </w:rPr>
            </w:pPr>
            <w:r w:rsidRPr="00A62D75">
              <w:rPr>
                <w:rFonts w:cs="Arial"/>
                <w:i/>
                <w:sz w:val="16"/>
                <w:szCs w:val="16"/>
                <w:lang w:eastAsia="en-US"/>
              </w:rPr>
              <w:t xml:space="preserve">De registers zijn tevens zichtbaar verwerkt in de aangeleverde procesbeschrijvingen, zoals vermeld onder aspect </w:t>
            </w:r>
            <w:r w:rsidR="00BA66AB" w:rsidRPr="00A62D75">
              <w:rPr>
                <w:rFonts w:cs="Arial"/>
                <w:i/>
                <w:sz w:val="16"/>
                <w:szCs w:val="16"/>
                <w:lang w:eastAsia="en-US"/>
              </w:rPr>
              <w:t>5</w:t>
            </w:r>
            <w:r w:rsidRPr="00A62D75">
              <w:rPr>
                <w:rFonts w:cs="Arial"/>
                <w:i/>
                <w:sz w:val="16"/>
                <w:szCs w:val="16"/>
                <w:lang w:eastAsia="en-US"/>
              </w:rPr>
              <w:t>.</w:t>
            </w:r>
          </w:p>
        </w:tc>
        <w:tc>
          <w:tcPr>
            <w:tcW w:w="2551" w:type="dxa"/>
            <w:tcBorders>
              <w:top w:val="single" w:sz="4" w:space="0" w:color="auto"/>
              <w:bottom w:val="dashed" w:sz="4" w:space="0" w:color="auto"/>
            </w:tcBorders>
            <w:shd w:val="clear" w:color="auto" w:fill="auto"/>
          </w:tcPr>
          <w:p w14:paraId="1625F309" w14:textId="030030DB" w:rsidR="004237AE" w:rsidRPr="00A62D75" w:rsidRDefault="004237AE" w:rsidP="0078497E">
            <w:pPr>
              <w:pStyle w:val="Lijstalinea"/>
              <w:widowControl/>
              <w:numPr>
                <w:ilvl w:val="0"/>
                <w:numId w:val="26"/>
              </w:numPr>
              <w:spacing w:line="240" w:lineRule="auto"/>
              <w:ind w:left="284" w:hanging="284"/>
              <w:rPr>
                <w:rFonts w:cs="Arial"/>
                <w:sz w:val="16"/>
                <w:szCs w:val="16"/>
                <w:lang w:eastAsia="en-US"/>
              </w:rPr>
            </w:pPr>
            <w:r w:rsidRPr="00A62D75">
              <w:rPr>
                <w:rFonts w:cs="Arial"/>
                <w:sz w:val="16"/>
                <w:szCs w:val="16"/>
                <w:lang w:eastAsia="en-US"/>
              </w:rPr>
              <w:t>De registers zijn afgeschermd, zodat ongeautoriseerde gebruikers geen toegang hebben tot de registers;</w:t>
            </w:r>
          </w:p>
        </w:tc>
        <w:tc>
          <w:tcPr>
            <w:tcW w:w="1134" w:type="dxa"/>
            <w:tcBorders>
              <w:bottom w:val="dashed" w:sz="4" w:space="0" w:color="auto"/>
            </w:tcBorders>
          </w:tcPr>
          <w:p w14:paraId="1625F30A" w14:textId="77777777" w:rsidR="004237AE" w:rsidRPr="00A62D75" w:rsidRDefault="004237AE" w:rsidP="005E0A9E">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1625F30B" w14:textId="77777777" w:rsidR="004237AE" w:rsidRPr="00A62D75" w:rsidRDefault="004237AE" w:rsidP="005E0A9E">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1625F30C" w14:textId="77777777" w:rsidR="004237AE" w:rsidRPr="00A62D75" w:rsidRDefault="004237AE" w:rsidP="005E0A9E">
            <w:pPr>
              <w:pStyle w:val="Lijstalinea"/>
              <w:widowControl/>
              <w:spacing w:line="240" w:lineRule="auto"/>
              <w:ind w:left="284"/>
              <w:rPr>
                <w:rFonts w:cs="Arial"/>
                <w:sz w:val="16"/>
                <w:szCs w:val="16"/>
                <w:lang w:eastAsia="en-US"/>
              </w:rPr>
            </w:pPr>
          </w:p>
        </w:tc>
        <w:tc>
          <w:tcPr>
            <w:tcW w:w="1224" w:type="dxa"/>
            <w:tcBorders>
              <w:bottom w:val="dashed" w:sz="4" w:space="0" w:color="auto"/>
            </w:tcBorders>
          </w:tcPr>
          <w:p w14:paraId="1625F30D" w14:textId="77777777" w:rsidR="004237AE" w:rsidRPr="00A62D75" w:rsidRDefault="004237AE" w:rsidP="005E0A9E">
            <w:pPr>
              <w:pStyle w:val="Lijstalinea"/>
              <w:widowControl/>
              <w:spacing w:line="240" w:lineRule="auto"/>
              <w:ind w:left="284"/>
              <w:rPr>
                <w:rFonts w:cs="Arial"/>
                <w:sz w:val="16"/>
                <w:szCs w:val="16"/>
                <w:lang w:eastAsia="en-US"/>
              </w:rPr>
            </w:pPr>
          </w:p>
        </w:tc>
        <w:tc>
          <w:tcPr>
            <w:tcW w:w="1327" w:type="dxa"/>
            <w:tcBorders>
              <w:bottom w:val="dashed" w:sz="4" w:space="0" w:color="auto"/>
            </w:tcBorders>
          </w:tcPr>
          <w:p w14:paraId="1625F30E" w14:textId="77777777" w:rsidR="004237AE" w:rsidRPr="00A62D75" w:rsidRDefault="004237AE" w:rsidP="005E0A9E">
            <w:pPr>
              <w:pStyle w:val="Lijstalinea"/>
              <w:widowControl/>
              <w:spacing w:line="240" w:lineRule="auto"/>
              <w:ind w:left="284"/>
              <w:rPr>
                <w:rFonts w:cs="Arial"/>
                <w:sz w:val="16"/>
                <w:szCs w:val="16"/>
                <w:lang w:eastAsia="en-US"/>
              </w:rPr>
            </w:pPr>
          </w:p>
        </w:tc>
        <w:tc>
          <w:tcPr>
            <w:tcW w:w="1418" w:type="dxa"/>
            <w:tcBorders>
              <w:bottom w:val="dashed" w:sz="4" w:space="0" w:color="auto"/>
            </w:tcBorders>
          </w:tcPr>
          <w:p w14:paraId="1625F30F" w14:textId="77777777" w:rsidR="004237AE" w:rsidRPr="00A62D75" w:rsidRDefault="004237AE" w:rsidP="005E0A9E">
            <w:pPr>
              <w:pStyle w:val="Lijstalinea"/>
              <w:widowControl/>
              <w:spacing w:line="240" w:lineRule="auto"/>
              <w:ind w:left="284"/>
              <w:rPr>
                <w:rFonts w:cs="Arial"/>
                <w:sz w:val="16"/>
                <w:szCs w:val="16"/>
                <w:lang w:eastAsia="en-US"/>
              </w:rPr>
            </w:pPr>
          </w:p>
        </w:tc>
      </w:tr>
      <w:tr w:rsidR="004237AE" w:rsidRPr="00A62D75" w14:paraId="1625F31C" w14:textId="77777777" w:rsidTr="0078497E">
        <w:trPr>
          <w:trHeight w:val="794"/>
        </w:trPr>
        <w:tc>
          <w:tcPr>
            <w:tcW w:w="352" w:type="dxa"/>
            <w:vMerge/>
            <w:shd w:val="clear" w:color="auto" w:fill="auto"/>
          </w:tcPr>
          <w:p w14:paraId="1625F311" w14:textId="77777777" w:rsidR="004237AE" w:rsidRPr="00A62D75" w:rsidRDefault="004237AE" w:rsidP="00611AB2">
            <w:pPr>
              <w:widowControl/>
              <w:spacing w:line="240" w:lineRule="auto"/>
              <w:rPr>
                <w:rFonts w:cs="Arial"/>
                <w:b/>
                <w:sz w:val="16"/>
                <w:szCs w:val="16"/>
                <w:lang w:eastAsia="en-US"/>
              </w:rPr>
            </w:pPr>
          </w:p>
        </w:tc>
        <w:tc>
          <w:tcPr>
            <w:tcW w:w="2120" w:type="dxa"/>
            <w:vMerge/>
            <w:shd w:val="clear" w:color="auto" w:fill="auto"/>
          </w:tcPr>
          <w:p w14:paraId="1625F312" w14:textId="77777777" w:rsidR="004237AE" w:rsidRPr="00A62D75" w:rsidRDefault="004237AE">
            <w:pPr>
              <w:widowControl/>
              <w:spacing w:line="240" w:lineRule="auto"/>
              <w:rPr>
                <w:rFonts w:cs="Arial"/>
                <w:b/>
                <w:sz w:val="16"/>
                <w:szCs w:val="16"/>
                <w:lang w:eastAsia="en-US"/>
              </w:rPr>
            </w:pPr>
          </w:p>
        </w:tc>
        <w:tc>
          <w:tcPr>
            <w:tcW w:w="2410" w:type="dxa"/>
            <w:vMerge/>
            <w:shd w:val="clear" w:color="auto" w:fill="auto"/>
          </w:tcPr>
          <w:p w14:paraId="1625F313" w14:textId="77777777" w:rsidR="004237AE" w:rsidRPr="00A62D75" w:rsidRDefault="004237AE">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315" w14:textId="12D16682" w:rsidR="004237AE" w:rsidRPr="00A62D75" w:rsidRDefault="004237AE" w:rsidP="0078497E">
            <w:pPr>
              <w:pStyle w:val="Lijstalinea"/>
              <w:widowControl/>
              <w:numPr>
                <w:ilvl w:val="0"/>
                <w:numId w:val="26"/>
              </w:numPr>
              <w:spacing w:line="240" w:lineRule="auto"/>
              <w:ind w:left="284" w:hanging="284"/>
              <w:rPr>
                <w:rFonts w:cs="Arial"/>
                <w:sz w:val="16"/>
                <w:szCs w:val="16"/>
                <w:lang w:eastAsia="en-US"/>
              </w:rPr>
            </w:pPr>
            <w:r w:rsidRPr="00A62D75">
              <w:rPr>
                <w:rFonts w:cs="Arial"/>
                <w:sz w:val="16"/>
                <w:szCs w:val="16"/>
                <w:lang w:eastAsia="en-US"/>
              </w:rPr>
              <w:t>Procedures waarborgen dat de registers volledig zijn en opvraagbaar zijn per individuele registratie;</w:t>
            </w:r>
          </w:p>
        </w:tc>
        <w:tc>
          <w:tcPr>
            <w:tcW w:w="1134" w:type="dxa"/>
            <w:tcBorders>
              <w:top w:val="dashed" w:sz="4" w:space="0" w:color="auto"/>
              <w:bottom w:val="dashed" w:sz="4" w:space="0" w:color="auto"/>
            </w:tcBorders>
          </w:tcPr>
          <w:p w14:paraId="1625F316" w14:textId="77777777" w:rsidR="004237AE" w:rsidRPr="00A62D75" w:rsidRDefault="004237AE"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17" w14:textId="77777777" w:rsidR="004237AE" w:rsidRPr="00A62D75" w:rsidRDefault="004237AE"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18" w14:textId="77777777" w:rsidR="004237AE" w:rsidRPr="00A62D75" w:rsidRDefault="004237AE" w:rsidP="005E0A9E">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625F319" w14:textId="77777777" w:rsidR="004237AE" w:rsidRPr="00A62D75" w:rsidRDefault="004237AE" w:rsidP="005E0A9E">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625F31A" w14:textId="77777777" w:rsidR="004237AE" w:rsidRPr="00A62D75" w:rsidRDefault="004237AE" w:rsidP="005E0A9E">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625F31B" w14:textId="77777777" w:rsidR="004237AE" w:rsidRPr="00A62D75" w:rsidRDefault="004237AE" w:rsidP="005E0A9E">
            <w:pPr>
              <w:pStyle w:val="Lijstalinea"/>
              <w:widowControl/>
              <w:spacing w:line="240" w:lineRule="auto"/>
              <w:ind w:left="284"/>
              <w:rPr>
                <w:rFonts w:cs="Arial"/>
                <w:sz w:val="16"/>
                <w:szCs w:val="16"/>
                <w:lang w:eastAsia="en-US"/>
              </w:rPr>
            </w:pPr>
          </w:p>
        </w:tc>
      </w:tr>
      <w:tr w:rsidR="00F27315" w:rsidRPr="00A62D75" w14:paraId="2AF87F33" w14:textId="77777777" w:rsidTr="00F93EE2">
        <w:trPr>
          <w:trHeight w:val="567"/>
        </w:trPr>
        <w:tc>
          <w:tcPr>
            <w:tcW w:w="352" w:type="dxa"/>
            <w:vMerge/>
            <w:shd w:val="clear" w:color="auto" w:fill="auto"/>
          </w:tcPr>
          <w:p w14:paraId="1C398242" w14:textId="77777777" w:rsidR="00F27315" w:rsidRPr="00A62D75" w:rsidRDefault="00F27315" w:rsidP="00611AB2">
            <w:pPr>
              <w:widowControl/>
              <w:spacing w:line="240" w:lineRule="auto"/>
              <w:rPr>
                <w:rFonts w:cs="Arial"/>
                <w:b/>
                <w:sz w:val="16"/>
                <w:szCs w:val="16"/>
                <w:lang w:eastAsia="en-US"/>
              </w:rPr>
            </w:pPr>
          </w:p>
        </w:tc>
        <w:tc>
          <w:tcPr>
            <w:tcW w:w="2120" w:type="dxa"/>
            <w:vMerge/>
            <w:shd w:val="clear" w:color="auto" w:fill="auto"/>
          </w:tcPr>
          <w:p w14:paraId="6546EB14" w14:textId="77777777" w:rsidR="00F27315" w:rsidRPr="00A62D75" w:rsidRDefault="00F27315">
            <w:pPr>
              <w:widowControl/>
              <w:spacing w:line="240" w:lineRule="auto"/>
              <w:rPr>
                <w:rFonts w:cs="Arial"/>
                <w:b/>
                <w:sz w:val="16"/>
                <w:szCs w:val="16"/>
                <w:lang w:eastAsia="en-US"/>
              </w:rPr>
            </w:pPr>
          </w:p>
        </w:tc>
        <w:tc>
          <w:tcPr>
            <w:tcW w:w="2410" w:type="dxa"/>
            <w:vMerge/>
            <w:shd w:val="clear" w:color="auto" w:fill="auto"/>
          </w:tcPr>
          <w:p w14:paraId="6CB54B95" w14:textId="77777777" w:rsidR="00F27315" w:rsidRPr="00A62D75" w:rsidRDefault="00F27315">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022193DC" w14:textId="723A8656" w:rsidR="00F27315" w:rsidRPr="00A62D75" w:rsidRDefault="00F27315" w:rsidP="008009F4">
            <w:pPr>
              <w:pStyle w:val="Lijstalinea"/>
              <w:widowControl/>
              <w:numPr>
                <w:ilvl w:val="0"/>
                <w:numId w:val="26"/>
              </w:numPr>
              <w:spacing w:line="240" w:lineRule="auto"/>
              <w:ind w:left="284" w:hanging="284"/>
              <w:rPr>
                <w:rFonts w:cs="Arial"/>
                <w:sz w:val="16"/>
                <w:szCs w:val="16"/>
                <w:lang w:eastAsia="en-US"/>
              </w:rPr>
            </w:pPr>
            <w:r w:rsidRPr="00A62D75">
              <w:rPr>
                <w:rFonts w:cs="Arial"/>
                <w:sz w:val="16"/>
                <w:szCs w:val="16"/>
                <w:lang w:eastAsia="en-US"/>
              </w:rPr>
              <w:t>Invoercontroles waarborgen de juist- en volledigheid van ingevoerde gegevens.</w:t>
            </w:r>
          </w:p>
        </w:tc>
        <w:tc>
          <w:tcPr>
            <w:tcW w:w="1134" w:type="dxa"/>
            <w:tcBorders>
              <w:top w:val="dashed" w:sz="4" w:space="0" w:color="auto"/>
              <w:bottom w:val="dashed" w:sz="4" w:space="0" w:color="auto"/>
            </w:tcBorders>
          </w:tcPr>
          <w:p w14:paraId="5D3214A5" w14:textId="77777777" w:rsidR="00F27315" w:rsidRPr="00A62D75" w:rsidRDefault="00F27315"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654EE0D9" w14:textId="77777777" w:rsidR="00F27315" w:rsidRPr="00A62D75" w:rsidRDefault="00F27315"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E14CCAF" w14:textId="77777777" w:rsidR="00F27315" w:rsidRPr="00A62D75" w:rsidRDefault="00F27315" w:rsidP="005E0A9E">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EFD25FA" w14:textId="77777777" w:rsidR="00F27315" w:rsidRPr="00A62D75" w:rsidRDefault="00F27315" w:rsidP="005E0A9E">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70A69779" w14:textId="77777777" w:rsidR="00F27315" w:rsidRPr="00A62D75" w:rsidRDefault="00F27315" w:rsidP="005E0A9E">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420DEAE1" w14:textId="77777777" w:rsidR="00F27315" w:rsidRPr="00A62D75" w:rsidRDefault="00F27315" w:rsidP="005E0A9E">
            <w:pPr>
              <w:pStyle w:val="Lijstalinea"/>
              <w:widowControl/>
              <w:spacing w:line="240" w:lineRule="auto"/>
              <w:ind w:left="284"/>
              <w:rPr>
                <w:rFonts w:cs="Arial"/>
                <w:sz w:val="16"/>
                <w:szCs w:val="16"/>
                <w:lang w:eastAsia="en-US"/>
              </w:rPr>
            </w:pPr>
          </w:p>
        </w:tc>
      </w:tr>
      <w:tr w:rsidR="004237AE" w:rsidRPr="00A62D75" w14:paraId="1625F327" w14:textId="77777777" w:rsidTr="00184E4F">
        <w:trPr>
          <w:trHeight w:val="772"/>
        </w:trPr>
        <w:tc>
          <w:tcPr>
            <w:tcW w:w="352" w:type="dxa"/>
            <w:vMerge/>
            <w:shd w:val="clear" w:color="auto" w:fill="auto"/>
          </w:tcPr>
          <w:p w14:paraId="1625F31D" w14:textId="77777777" w:rsidR="004237AE" w:rsidRPr="00A62D75" w:rsidRDefault="004237AE" w:rsidP="00611AB2">
            <w:pPr>
              <w:widowControl/>
              <w:spacing w:line="240" w:lineRule="auto"/>
              <w:rPr>
                <w:rFonts w:cs="Arial"/>
                <w:b/>
                <w:sz w:val="16"/>
                <w:szCs w:val="16"/>
                <w:lang w:eastAsia="en-US"/>
              </w:rPr>
            </w:pPr>
          </w:p>
        </w:tc>
        <w:tc>
          <w:tcPr>
            <w:tcW w:w="2120" w:type="dxa"/>
            <w:vMerge/>
            <w:shd w:val="clear" w:color="auto" w:fill="auto"/>
          </w:tcPr>
          <w:p w14:paraId="1625F31E" w14:textId="77777777" w:rsidR="004237AE" w:rsidRPr="00A62D75" w:rsidRDefault="004237AE">
            <w:pPr>
              <w:widowControl/>
              <w:spacing w:line="240" w:lineRule="auto"/>
              <w:rPr>
                <w:rFonts w:cs="Arial"/>
                <w:b/>
                <w:sz w:val="16"/>
                <w:szCs w:val="16"/>
                <w:lang w:eastAsia="en-US"/>
              </w:rPr>
            </w:pPr>
          </w:p>
        </w:tc>
        <w:tc>
          <w:tcPr>
            <w:tcW w:w="2410" w:type="dxa"/>
            <w:vMerge/>
            <w:shd w:val="clear" w:color="auto" w:fill="auto"/>
          </w:tcPr>
          <w:p w14:paraId="1625F31F" w14:textId="77777777" w:rsidR="004237AE" w:rsidRPr="00A62D75" w:rsidRDefault="004237AE">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5B08FB5C" w14:textId="77777777" w:rsidR="00F27315" w:rsidRPr="00A62D75" w:rsidRDefault="00F27315" w:rsidP="00F27315">
            <w:pPr>
              <w:pStyle w:val="Lijstalinea"/>
              <w:widowControl/>
              <w:numPr>
                <w:ilvl w:val="0"/>
                <w:numId w:val="5"/>
              </w:numPr>
              <w:spacing w:line="240" w:lineRule="auto"/>
              <w:ind w:left="284" w:hanging="284"/>
              <w:rPr>
                <w:rFonts w:cs="Arial"/>
                <w:sz w:val="16"/>
                <w:szCs w:val="16"/>
                <w:lang w:eastAsia="en-US"/>
              </w:rPr>
            </w:pPr>
            <w:r w:rsidRPr="00A62D75">
              <w:rPr>
                <w:rFonts w:cs="Arial"/>
                <w:sz w:val="16"/>
                <w:szCs w:val="16"/>
              </w:rPr>
              <w:t xml:space="preserve">Het contractenregister verkoop moet op een ordentelijke wijze per kleinverbruiker, waarmee een leveringsovereenkomst is gesloten, in ieder geval de volgende gegevens bevatten: </w:t>
            </w:r>
          </w:p>
          <w:p w14:paraId="029FDE07" w14:textId="77777777" w:rsidR="00F27315" w:rsidRPr="00A62D75" w:rsidRDefault="00F27315" w:rsidP="00F93EE2">
            <w:pPr>
              <w:pStyle w:val="Lijstalinea"/>
              <w:widowControl/>
              <w:numPr>
                <w:ilvl w:val="0"/>
                <w:numId w:val="28"/>
              </w:numPr>
              <w:spacing w:line="240" w:lineRule="auto"/>
              <w:ind w:left="401" w:hanging="142"/>
              <w:rPr>
                <w:rFonts w:cs="Arial"/>
                <w:iCs/>
                <w:sz w:val="16"/>
                <w:szCs w:val="16"/>
              </w:rPr>
            </w:pPr>
            <w:r w:rsidRPr="00A62D75">
              <w:rPr>
                <w:rFonts w:cs="Arial"/>
                <w:iCs/>
                <w:sz w:val="16"/>
                <w:szCs w:val="16"/>
              </w:rPr>
              <w:t>naam, adres, woonplaats en indien beschikbaar, telefoonnummer en e-mailadres van de kleinverbruiker;</w:t>
            </w:r>
          </w:p>
          <w:p w14:paraId="4A1571B5" w14:textId="77777777" w:rsidR="00F27315" w:rsidRPr="00A62D75" w:rsidRDefault="00F27315" w:rsidP="00F93EE2">
            <w:pPr>
              <w:pStyle w:val="Lijstalinea"/>
              <w:widowControl/>
              <w:numPr>
                <w:ilvl w:val="0"/>
                <w:numId w:val="28"/>
              </w:numPr>
              <w:spacing w:line="240" w:lineRule="auto"/>
              <w:ind w:left="401" w:hanging="142"/>
              <w:rPr>
                <w:rFonts w:cs="Arial"/>
                <w:iCs/>
                <w:sz w:val="16"/>
                <w:szCs w:val="16"/>
              </w:rPr>
            </w:pPr>
            <w:r w:rsidRPr="00A62D75">
              <w:rPr>
                <w:rFonts w:cs="Arial"/>
                <w:iCs/>
                <w:sz w:val="16"/>
                <w:szCs w:val="16"/>
              </w:rPr>
              <w:t xml:space="preserve">factuuradres en bankrekeningnummer en indien beschikbaar het </w:t>
            </w:r>
            <w:r w:rsidRPr="00A62D75">
              <w:rPr>
                <w:rFonts w:cs="Arial"/>
                <w:iCs/>
                <w:sz w:val="16"/>
                <w:szCs w:val="16"/>
              </w:rPr>
              <w:lastRenderedPageBreak/>
              <w:t xml:space="preserve">mandaat voor automatische afschrijving van de kleinverbruiker; </w:t>
            </w:r>
          </w:p>
          <w:p w14:paraId="33B80B51" w14:textId="77777777" w:rsidR="00F27315" w:rsidRPr="00A62D75" w:rsidRDefault="00F27315" w:rsidP="00F93EE2">
            <w:pPr>
              <w:pStyle w:val="Lijstalinea"/>
              <w:widowControl/>
              <w:numPr>
                <w:ilvl w:val="0"/>
                <w:numId w:val="28"/>
              </w:numPr>
              <w:spacing w:line="240" w:lineRule="auto"/>
              <w:ind w:left="401" w:hanging="142"/>
              <w:rPr>
                <w:rFonts w:cs="Arial"/>
                <w:iCs/>
                <w:sz w:val="16"/>
                <w:szCs w:val="16"/>
              </w:rPr>
            </w:pPr>
            <w:r w:rsidRPr="00A62D75">
              <w:rPr>
                <w:rFonts w:cs="Arial"/>
                <w:iCs/>
                <w:sz w:val="16"/>
                <w:szCs w:val="16"/>
              </w:rPr>
              <w:t xml:space="preserve">hoogte en betalingsfrequentie van het voorschotbedrag; </w:t>
            </w:r>
          </w:p>
          <w:p w14:paraId="3696F5BF" w14:textId="77777777" w:rsidR="00F27315" w:rsidRPr="00A62D75" w:rsidRDefault="00F27315" w:rsidP="00F93EE2">
            <w:pPr>
              <w:pStyle w:val="Lijstalinea"/>
              <w:widowControl/>
              <w:numPr>
                <w:ilvl w:val="0"/>
                <w:numId w:val="28"/>
              </w:numPr>
              <w:spacing w:line="240" w:lineRule="auto"/>
              <w:ind w:left="401" w:hanging="142"/>
              <w:rPr>
                <w:rFonts w:cs="Arial"/>
                <w:iCs/>
                <w:sz w:val="16"/>
                <w:szCs w:val="16"/>
              </w:rPr>
            </w:pPr>
            <w:r w:rsidRPr="00A62D75">
              <w:rPr>
                <w:rFonts w:cs="Arial"/>
                <w:iCs/>
                <w:sz w:val="16"/>
                <w:szCs w:val="16"/>
              </w:rPr>
              <w:t xml:space="preserve">indien van toepassing, dat sprake is van </w:t>
            </w:r>
            <w:proofErr w:type="spellStart"/>
            <w:r w:rsidRPr="00A62D75">
              <w:rPr>
                <w:rFonts w:cs="Arial"/>
                <w:iCs/>
                <w:sz w:val="16"/>
                <w:szCs w:val="16"/>
              </w:rPr>
              <w:t>teruglevering</w:t>
            </w:r>
            <w:proofErr w:type="spellEnd"/>
            <w:r w:rsidRPr="00A62D75">
              <w:rPr>
                <w:rFonts w:cs="Arial"/>
                <w:iCs/>
                <w:sz w:val="16"/>
                <w:szCs w:val="16"/>
              </w:rPr>
              <w:t xml:space="preserve"> van elektriciteit;</w:t>
            </w:r>
          </w:p>
          <w:p w14:paraId="585E79A0" w14:textId="77777777" w:rsidR="00F27315" w:rsidRPr="00A62D75" w:rsidRDefault="00F27315" w:rsidP="00F93EE2">
            <w:pPr>
              <w:pStyle w:val="Lijstalinea"/>
              <w:widowControl/>
              <w:numPr>
                <w:ilvl w:val="0"/>
                <w:numId w:val="28"/>
              </w:numPr>
              <w:spacing w:line="240" w:lineRule="auto"/>
              <w:ind w:left="401" w:hanging="142"/>
              <w:rPr>
                <w:rFonts w:cs="Arial"/>
                <w:iCs/>
                <w:sz w:val="16"/>
                <w:szCs w:val="16"/>
              </w:rPr>
            </w:pPr>
            <w:r w:rsidRPr="00A62D75">
              <w:rPr>
                <w:rFonts w:cs="Arial"/>
                <w:iCs/>
                <w:sz w:val="16"/>
                <w:szCs w:val="16"/>
              </w:rPr>
              <w:t>voor levering van gas: EAN-code van de aansluiting, en voor levering van elektriciteit: EAN-code die is toegekend aan de aansluiting en waarvoor de leveringsovereenkomst is gesloten;</w:t>
            </w:r>
          </w:p>
          <w:p w14:paraId="1625F320" w14:textId="3A053EC1" w:rsidR="004237AE" w:rsidRPr="00A62D75" w:rsidRDefault="00F27315" w:rsidP="00F93EE2">
            <w:pPr>
              <w:pStyle w:val="Lijstalinea"/>
              <w:widowControl/>
              <w:numPr>
                <w:ilvl w:val="0"/>
                <w:numId w:val="28"/>
              </w:numPr>
              <w:spacing w:line="240" w:lineRule="auto"/>
              <w:ind w:left="401" w:hanging="142"/>
              <w:rPr>
                <w:rFonts w:cs="Arial"/>
                <w:sz w:val="16"/>
                <w:szCs w:val="16"/>
                <w:lang w:eastAsia="en-US"/>
              </w:rPr>
            </w:pPr>
            <w:r w:rsidRPr="00A62D75">
              <w:rPr>
                <w:rFonts w:cs="Arial"/>
                <w:iCs/>
                <w:sz w:val="16"/>
                <w:szCs w:val="16"/>
              </w:rPr>
              <w:t>naam van de betreffende netbeheerder</w:t>
            </w:r>
            <w:r w:rsidRPr="00A62D75">
              <w:rPr>
                <w:rFonts w:cs="Arial"/>
                <w:sz w:val="16"/>
                <w:szCs w:val="16"/>
              </w:rPr>
              <w:t>.</w:t>
            </w:r>
          </w:p>
        </w:tc>
        <w:tc>
          <w:tcPr>
            <w:tcW w:w="1134" w:type="dxa"/>
            <w:tcBorders>
              <w:top w:val="dashed" w:sz="4" w:space="0" w:color="auto"/>
              <w:bottom w:val="single" w:sz="4" w:space="0" w:color="auto"/>
            </w:tcBorders>
          </w:tcPr>
          <w:p w14:paraId="1625F321" w14:textId="77777777" w:rsidR="004237AE" w:rsidRPr="00A62D75" w:rsidRDefault="004237AE"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322" w14:textId="77777777" w:rsidR="004237AE" w:rsidRPr="00A62D75" w:rsidRDefault="004237AE" w:rsidP="005E0A9E">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323" w14:textId="77777777" w:rsidR="004237AE" w:rsidRPr="00A62D75" w:rsidRDefault="004237AE" w:rsidP="005E0A9E">
            <w:pPr>
              <w:pStyle w:val="Lijstalinea"/>
              <w:widowControl/>
              <w:spacing w:line="240" w:lineRule="auto"/>
              <w:ind w:left="284"/>
              <w:rPr>
                <w:rFonts w:cs="Arial"/>
                <w:sz w:val="16"/>
                <w:szCs w:val="16"/>
                <w:lang w:eastAsia="en-US"/>
              </w:rPr>
            </w:pPr>
          </w:p>
        </w:tc>
        <w:tc>
          <w:tcPr>
            <w:tcW w:w="1224" w:type="dxa"/>
            <w:tcBorders>
              <w:top w:val="dashed" w:sz="4" w:space="0" w:color="auto"/>
              <w:bottom w:val="single" w:sz="4" w:space="0" w:color="auto"/>
            </w:tcBorders>
          </w:tcPr>
          <w:p w14:paraId="1625F324" w14:textId="77777777" w:rsidR="004237AE" w:rsidRPr="00A62D75" w:rsidRDefault="004237AE" w:rsidP="005E0A9E">
            <w:pPr>
              <w:pStyle w:val="Lijstalinea"/>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1625F325" w14:textId="77777777" w:rsidR="004237AE" w:rsidRPr="00A62D75" w:rsidRDefault="004237AE" w:rsidP="005E0A9E">
            <w:pPr>
              <w:pStyle w:val="Lijstalinea"/>
              <w:widowControl/>
              <w:spacing w:line="240" w:lineRule="auto"/>
              <w:ind w:left="284"/>
              <w:rPr>
                <w:rFonts w:cs="Arial"/>
                <w:sz w:val="16"/>
                <w:szCs w:val="16"/>
                <w:lang w:eastAsia="en-US"/>
              </w:rPr>
            </w:pPr>
          </w:p>
        </w:tc>
        <w:tc>
          <w:tcPr>
            <w:tcW w:w="1418" w:type="dxa"/>
            <w:tcBorders>
              <w:top w:val="dashed" w:sz="4" w:space="0" w:color="auto"/>
              <w:bottom w:val="single" w:sz="4" w:space="0" w:color="auto"/>
            </w:tcBorders>
          </w:tcPr>
          <w:p w14:paraId="1625F326" w14:textId="77777777" w:rsidR="004237AE" w:rsidRPr="00A62D75" w:rsidRDefault="004237AE" w:rsidP="005E0A9E">
            <w:pPr>
              <w:pStyle w:val="Lijstalinea"/>
              <w:widowControl/>
              <w:spacing w:line="240" w:lineRule="auto"/>
              <w:ind w:left="284"/>
              <w:rPr>
                <w:rFonts w:cs="Arial"/>
                <w:sz w:val="16"/>
                <w:szCs w:val="16"/>
                <w:lang w:eastAsia="en-US"/>
              </w:rPr>
            </w:pPr>
          </w:p>
        </w:tc>
      </w:tr>
      <w:tr w:rsidR="004237AE" w:rsidRPr="00A62D75" w14:paraId="1625F334" w14:textId="77777777" w:rsidTr="00184E4F">
        <w:trPr>
          <w:trHeight w:val="400"/>
        </w:trPr>
        <w:tc>
          <w:tcPr>
            <w:tcW w:w="352" w:type="dxa"/>
            <w:vMerge w:val="restart"/>
            <w:shd w:val="clear" w:color="auto" w:fill="auto"/>
          </w:tcPr>
          <w:p w14:paraId="1625F328" w14:textId="46771787" w:rsidR="004237AE" w:rsidRPr="00A62D75" w:rsidRDefault="0078497E" w:rsidP="00611AB2">
            <w:pPr>
              <w:widowControl/>
              <w:spacing w:line="240" w:lineRule="auto"/>
              <w:rPr>
                <w:rFonts w:cs="Arial"/>
                <w:b/>
                <w:sz w:val="16"/>
                <w:szCs w:val="16"/>
                <w:lang w:eastAsia="en-US"/>
              </w:rPr>
            </w:pPr>
            <w:r w:rsidRPr="00A62D75">
              <w:rPr>
                <w:rFonts w:cs="Arial"/>
                <w:b/>
                <w:sz w:val="16"/>
                <w:szCs w:val="16"/>
                <w:lang w:eastAsia="en-US"/>
              </w:rPr>
              <w:t>9</w:t>
            </w:r>
            <w:r w:rsidR="004237AE" w:rsidRPr="00A62D75">
              <w:rPr>
                <w:rFonts w:cs="Arial"/>
                <w:b/>
                <w:sz w:val="16"/>
                <w:szCs w:val="16"/>
                <w:lang w:eastAsia="en-US"/>
              </w:rPr>
              <w:t>.</w:t>
            </w:r>
          </w:p>
        </w:tc>
        <w:tc>
          <w:tcPr>
            <w:tcW w:w="2120" w:type="dxa"/>
            <w:vMerge w:val="restart"/>
            <w:shd w:val="clear" w:color="auto" w:fill="auto"/>
          </w:tcPr>
          <w:p w14:paraId="1625F329" w14:textId="77777777" w:rsidR="004237AE" w:rsidRPr="00A62D75" w:rsidRDefault="004237AE">
            <w:pPr>
              <w:widowControl/>
              <w:spacing w:line="240" w:lineRule="auto"/>
              <w:rPr>
                <w:rFonts w:cs="Arial"/>
                <w:b/>
                <w:sz w:val="16"/>
                <w:szCs w:val="16"/>
                <w:lang w:eastAsia="en-US"/>
              </w:rPr>
            </w:pPr>
            <w:r w:rsidRPr="00A62D75">
              <w:rPr>
                <w:rFonts w:cs="Arial"/>
                <w:b/>
                <w:sz w:val="16"/>
                <w:szCs w:val="16"/>
                <w:lang w:eastAsia="en-US"/>
              </w:rPr>
              <w:t>Beveiliging</w:t>
            </w:r>
          </w:p>
          <w:p w14:paraId="1625F32A" w14:textId="77777777" w:rsidR="004237AE" w:rsidRPr="00A62D75" w:rsidRDefault="004237AE">
            <w:pPr>
              <w:widowControl/>
              <w:spacing w:line="240" w:lineRule="auto"/>
              <w:rPr>
                <w:rFonts w:cs="Arial"/>
                <w:sz w:val="16"/>
                <w:szCs w:val="16"/>
                <w:lang w:eastAsia="en-US"/>
              </w:rPr>
            </w:pPr>
          </w:p>
          <w:p w14:paraId="1625F32B" w14:textId="77777777" w:rsidR="004237AE" w:rsidRPr="00A62D75" w:rsidRDefault="004237AE">
            <w:pPr>
              <w:widowControl/>
              <w:spacing w:line="240" w:lineRule="auto"/>
              <w:rPr>
                <w:rFonts w:cs="Arial"/>
                <w:i/>
                <w:sz w:val="16"/>
                <w:szCs w:val="16"/>
                <w:lang w:eastAsia="en-US"/>
              </w:rPr>
            </w:pPr>
            <w:r w:rsidRPr="00A62D75">
              <w:rPr>
                <w:rFonts w:cs="Arial"/>
                <w:i/>
                <w:sz w:val="16"/>
                <w:szCs w:val="16"/>
                <w:lang w:eastAsia="en-US"/>
              </w:rPr>
              <w:t>De energieleverancier heeft een methodiek om de continuïteit van gegevensverwerking te waarborgen. Daaronder vallen bijvoorbeeld maatregelen om verlies van originele contracten, klachten en elektronische data te voorkomen.</w:t>
            </w:r>
          </w:p>
        </w:tc>
        <w:tc>
          <w:tcPr>
            <w:tcW w:w="2410" w:type="dxa"/>
            <w:vMerge w:val="restart"/>
            <w:shd w:val="clear" w:color="auto" w:fill="auto"/>
          </w:tcPr>
          <w:p w14:paraId="1625F32C" w14:textId="77777777" w:rsidR="004237AE" w:rsidRPr="00A62D75" w:rsidRDefault="004237AE">
            <w:pPr>
              <w:widowControl/>
              <w:spacing w:line="240" w:lineRule="auto"/>
              <w:rPr>
                <w:rFonts w:cs="Arial"/>
                <w:sz w:val="16"/>
                <w:szCs w:val="16"/>
                <w:lang w:eastAsia="en-US"/>
              </w:rPr>
            </w:pPr>
            <w:r w:rsidRPr="00A62D75">
              <w:rPr>
                <w:rFonts w:cs="Arial"/>
                <w:sz w:val="16"/>
                <w:szCs w:val="16"/>
                <w:lang w:eastAsia="en-US"/>
              </w:rPr>
              <w:t>Een beschrijving van de wijze waarop de aanvrager de continuïteit van gegevensverwerking waarborgt tegen brand, diefstal, cybercrime en fraude. Met specifieke aandacht voor het voorkomen van het verlies van gegevens, het in staat zijn gegevens terug te halen en een functionele en technische scheiding in toegang tot de gegevens.</w:t>
            </w:r>
          </w:p>
        </w:tc>
        <w:tc>
          <w:tcPr>
            <w:tcW w:w="2551" w:type="dxa"/>
            <w:tcBorders>
              <w:bottom w:val="dashed" w:sz="4" w:space="0" w:color="auto"/>
            </w:tcBorders>
            <w:shd w:val="clear" w:color="auto" w:fill="auto"/>
          </w:tcPr>
          <w:p w14:paraId="1625F32D" w14:textId="77777777" w:rsidR="004237AE" w:rsidRPr="00A62D75" w:rsidRDefault="004237AE" w:rsidP="0028721B">
            <w:pPr>
              <w:pStyle w:val="Lijstalinea"/>
              <w:widowControl/>
              <w:numPr>
                <w:ilvl w:val="0"/>
                <w:numId w:val="27"/>
              </w:numPr>
              <w:spacing w:line="240" w:lineRule="auto"/>
              <w:ind w:left="284" w:hanging="284"/>
              <w:rPr>
                <w:rFonts w:cs="Arial"/>
                <w:sz w:val="16"/>
                <w:szCs w:val="16"/>
                <w:lang w:eastAsia="en-US"/>
              </w:rPr>
            </w:pPr>
            <w:r w:rsidRPr="00A62D75">
              <w:rPr>
                <w:rFonts w:cs="Arial"/>
                <w:sz w:val="16"/>
                <w:szCs w:val="16"/>
                <w:lang w:eastAsia="en-US"/>
              </w:rPr>
              <w:t xml:space="preserve">Er is functiescheiding tussen de gebruikers- en de beheerorganisatie en de systeemontwikkeling (dit ter voorkoming van niet geautoriseerde wijzigingen in de automatisering); </w:t>
            </w:r>
          </w:p>
        </w:tc>
        <w:tc>
          <w:tcPr>
            <w:tcW w:w="1134" w:type="dxa"/>
            <w:tcBorders>
              <w:bottom w:val="dashed" w:sz="4" w:space="0" w:color="auto"/>
            </w:tcBorders>
          </w:tcPr>
          <w:p w14:paraId="1625F32E"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1625F32F"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1625F330" w14:textId="77777777" w:rsidR="004237AE" w:rsidRPr="00A62D75" w:rsidRDefault="004237AE" w:rsidP="00DA2182">
            <w:pPr>
              <w:pStyle w:val="Lijstalinea"/>
              <w:widowControl/>
              <w:spacing w:line="240" w:lineRule="auto"/>
              <w:ind w:left="284"/>
              <w:rPr>
                <w:rFonts w:cs="Arial"/>
                <w:sz w:val="16"/>
                <w:szCs w:val="16"/>
                <w:lang w:eastAsia="en-US"/>
              </w:rPr>
            </w:pPr>
          </w:p>
        </w:tc>
        <w:tc>
          <w:tcPr>
            <w:tcW w:w="1224" w:type="dxa"/>
            <w:tcBorders>
              <w:bottom w:val="dashed" w:sz="4" w:space="0" w:color="auto"/>
            </w:tcBorders>
          </w:tcPr>
          <w:p w14:paraId="1625F331" w14:textId="77777777" w:rsidR="004237AE" w:rsidRPr="00A62D75" w:rsidRDefault="004237AE" w:rsidP="00DA2182">
            <w:pPr>
              <w:pStyle w:val="Lijstalinea"/>
              <w:widowControl/>
              <w:spacing w:line="240" w:lineRule="auto"/>
              <w:ind w:left="284"/>
              <w:rPr>
                <w:rFonts w:cs="Arial"/>
                <w:sz w:val="16"/>
                <w:szCs w:val="16"/>
                <w:lang w:eastAsia="en-US"/>
              </w:rPr>
            </w:pPr>
          </w:p>
        </w:tc>
        <w:tc>
          <w:tcPr>
            <w:tcW w:w="1327" w:type="dxa"/>
            <w:tcBorders>
              <w:bottom w:val="dashed" w:sz="4" w:space="0" w:color="auto"/>
            </w:tcBorders>
          </w:tcPr>
          <w:p w14:paraId="1625F332" w14:textId="77777777" w:rsidR="004237AE" w:rsidRPr="00A62D75" w:rsidRDefault="004237AE" w:rsidP="00DA2182">
            <w:pPr>
              <w:pStyle w:val="Lijstalinea"/>
              <w:widowControl/>
              <w:spacing w:line="240" w:lineRule="auto"/>
              <w:ind w:left="284"/>
              <w:rPr>
                <w:rFonts w:cs="Arial"/>
                <w:sz w:val="16"/>
                <w:szCs w:val="16"/>
                <w:lang w:eastAsia="en-US"/>
              </w:rPr>
            </w:pPr>
          </w:p>
        </w:tc>
        <w:tc>
          <w:tcPr>
            <w:tcW w:w="1418" w:type="dxa"/>
            <w:tcBorders>
              <w:bottom w:val="dashed" w:sz="4" w:space="0" w:color="auto"/>
            </w:tcBorders>
          </w:tcPr>
          <w:p w14:paraId="1625F333" w14:textId="77777777" w:rsidR="004237AE" w:rsidRPr="00A62D75" w:rsidRDefault="004237AE" w:rsidP="00DA2182">
            <w:pPr>
              <w:pStyle w:val="Lijstalinea"/>
              <w:widowControl/>
              <w:spacing w:line="240" w:lineRule="auto"/>
              <w:ind w:left="284"/>
              <w:rPr>
                <w:rFonts w:cs="Arial"/>
                <w:sz w:val="16"/>
                <w:szCs w:val="16"/>
                <w:lang w:eastAsia="en-US"/>
              </w:rPr>
            </w:pPr>
          </w:p>
        </w:tc>
      </w:tr>
      <w:tr w:rsidR="004237AE" w:rsidRPr="00A62D75" w14:paraId="1625F340" w14:textId="77777777" w:rsidTr="00184E4F">
        <w:trPr>
          <w:trHeight w:val="3386"/>
        </w:trPr>
        <w:tc>
          <w:tcPr>
            <w:tcW w:w="352" w:type="dxa"/>
            <w:vMerge/>
            <w:shd w:val="clear" w:color="auto" w:fill="auto"/>
          </w:tcPr>
          <w:p w14:paraId="1625F335" w14:textId="77777777" w:rsidR="004237AE" w:rsidRPr="00A62D75" w:rsidRDefault="004237AE" w:rsidP="00611AB2">
            <w:pPr>
              <w:widowControl/>
              <w:spacing w:line="240" w:lineRule="auto"/>
              <w:rPr>
                <w:rFonts w:cs="Arial"/>
                <w:b/>
                <w:sz w:val="16"/>
                <w:szCs w:val="16"/>
                <w:lang w:eastAsia="en-US"/>
              </w:rPr>
            </w:pPr>
          </w:p>
        </w:tc>
        <w:tc>
          <w:tcPr>
            <w:tcW w:w="2120" w:type="dxa"/>
            <w:vMerge/>
            <w:shd w:val="clear" w:color="auto" w:fill="auto"/>
          </w:tcPr>
          <w:p w14:paraId="1625F336" w14:textId="77777777" w:rsidR="004237AE" w:rsidRPr="00A62D75" w:rsidRDefault="004237AE">
            <w:pPr>
              <w:widowControl/>
              <w:spacing w:line="240" w:lineRule="auto"/>
              <w:rPr>
                <w:rFonts w:cs="Arial"/>
                <w:b/>
                <w:sz w:val="16"/>
                <w:szCs w:val="16"/>
                <w:lang w:eastAsia="en-US"/>
              </w:rPr>
            </w:pPr>
          </w:p>
        </w:tc>
        <w:tc>
          <w:tcPr>
            <w:tcW w:w="2410" w:type="dxa"/>
            <w:vMerge/>
            <w:shd w:val="clear" w:color="auto" w:fill="auto"/>
          </w:tcPr>
          <w:p w14:paraId="1625F337" w14:textId="77777777" w:rsidR="004237AE" w:rsidRPr="00A62D75" w:rsidRDefault="004237AE">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338" w14:textId="55222440" w:rsidR="004237AE" w:rsidRPr="00A62D75" w:rsidRDefault="004237AE" w:rsidP="008009F4">
            <w:pPr>
              <w:pStyle w:val="Lijstalinea"/>
              <w:widowControl/>
              <w:numPr>
                <w:ilvl w:val="0"/>
                <w:numId w:val="27"/>
              </w:numPr>
              <w:spacing w:line="240" w:lineRule="auto"/>
              <w:ind w:left="284" w:hanging="284"/>
              <w:rPr>
                <w:rFonts w:cs="Arial"/>
                <w:sz w:val="16"/>
                <w:szCs w:val="16"/>
                <w:lang w:eastAsia="en-US"/>
              </w:rPr>
            </w:pPr>
            <w:r w:rsidRPr="00A62D75">
              <w:rPr>
                <w:rFonts w:cs="Arial"/>
                <w:sz w:val="16"/>
                <w:szCs w:val="16"/>
                <w:lang w:eastAsia="en-US"/>
              </w:rPr>
              <w:t>Applicaties en data zijn afgeschermd door middel van logische toegangsbeveiliging. Dit is erop gericht ongeautoriseerde toegang tot applicaties en data te voorkomen (de functie-scheiding zoals beschreven in de AO/IC zijn via autorisaties vastgelegd in de applicaties). Hierbij zijn er</w:t>
            </w:r>
            <w:r w:rsidR="00F44815" w:rsidRPr="00A62D75">
              <w:rPr>
                <w:rFonts w:cs="Arial"/>
                <w:sz w:val="16"/>
                <w:szCs w:val="16"/>
                <w:lang w:eastAsia="en-US"/>
              </w:rPr>
              <w:t xml:space="preserve"> </w:t>
            </w:r>
            <w:r w:rsidRPr="00A62D75">
              <w:rPr>
                <w:rFonts w:cs="Arial"/>
                <w:sz w:val="16"/>
                <w:szCs w:val="16"/>
                <w:lang w:eastAsia="en-US"/>
              </w:rPr>
              <w:t>procedures voor het beheer van gebruikersrechten (het toekennen, wijzigen en intrekken van gebruikersrechten dient gecontroleerd plaats te vinden);</w:t>
            </w:r>
          </w:p>
          <w:p w14:paraId="1625F339" w14:textId="77777777" w:rsidR="004237AE" w:rsidRPr="00A62D75" w:rsidRDefault="004237AE" w:rsidP="00567870">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1625F33A"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3B"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3C" w14:textId="77777777" w:rsidR="004237AE" w:rsidRPr="00A62D75" w:rsidRDefault="004237AE" w:rsidP="00DA2182">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625F33D" w14:textId="77777777" w:rsidR="004237AE" w:rsidRPr="00A62D75" w:rsidRDefault="004237AE" w:rsidP="00DA2182">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625F33E" w14:textId="77777777" w:rsidR="004237AE" w:rsidRPr="00A62D75" w:rsidRDefault="004237AE" w:rsidP="00DA2182">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625F33F" w14:textId="77777777" w:rsidR="004237AE" w:rsidRPr="00A62D75" w:rsidRDefault="004237AE" w:rsidP="00DA2182">
            <w:pPr>
              <w:pStyle w:val="Lijstalinea"/>
              <w:widowControl/>
              <w:spacing w:line="240" w:lineRule="auto"/>
              <w:ind w:left="284"/>
              <w:rPr>
                <w:rFonts w:cs="Arial"/>
                <w:sz w:val="16"/>
                <w:szCs w:val="16"/>
                <w:lang w:eastAsia="en-US"/>
              </w:rPr>
            </w:pPr>
          </w:p>
        </w:tc>
      </w:tr>
      <w:tr w:rsidR="004237AE" w:rsidRPr="00A62D75" w14:paraId="1625F34C" w14:textId="77777777" w:rsidTr="00184E4F">
        <w:trPr>
          <w:trHeight w:val="864"/>
        </w:trPr>
        <w:tc>
          <w:tcPr>
            <w:tcW w:w="352" w:type="dxa"/>
            <w:vMerge/>
            <w:shd w:val="clear" w:color="auto" w:fill="auto"/>
          </w:tcPr>
          <w:p w14:paraId="1625F341" w14:textId="77777777" w:rsidR="004237AE" w:rsidRPr="00A62D75" w:rsidRDefault="004237AE" w:rsidP="00611AB2">
            <w:pPr>
              <w:widowControl/>
              <w:spacing w:line="240" w:lineRule="auto"/>
              <w:rPr>
                <w:rFonts w:cs="Arial"/>
                <w:b/>
                <w:sz w:val="16"/>
                <w:szCs w:val="16"/>
                <w:lang w:eastAsia="en-US"/>
              </w:rPr>
            </w:pPr>
          </w:p>
        </w:tc>
        <w:tc>
          <w:tcPr>
            <w:tcW w:w="2120" w:type="dxa"/>
            <w:vMerge/>
            <w:shd w:val="clear" w:color="auto" w:fill="auto"/>
          </w:tcPr>
          <w:p w14:paraId="1625F342" w14:textId="77777777" w:rsidR="004237AE" w:rsidRPr="00A62D75" w:rsidRDefault="004237AE">
            <w:pPr>
              <w:widowControl/>
              <w:spacing w:line="240" w:lineRule="auto"/>
              <w:rPr>
                <w:rFonts w:cs="Arial"/>
                <w:b/>
                <w:sz w:val="16"/>
                <w:szCs w:val="16"/>
                <w:lang w:eastAsia="en-US"/>
              </w:rPr>
            </w:pPr>
          </w:p>
        </w:tc>
        <w:tc>
          <w:tcPr>
            <w:tcW w:w="2410" w:type="dxa"/>
            <w:vMerge/>
            <w:shd w:val="clear" w:color="auto" w:fill="auto"/>
          </w:tcPr>
          <w:p w14:paraId="1625F343" w14:textId="77777777" w:rsidR="004237AE" w:rsidRPr="00A62D75" w:rsidRDefault="004237AE">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344" w14:textId="77777777" w:rsidR="004237AE" w:rsidRPr="00A62D75" w:rsidRDefault="004237AE" w:rsidP="008009F4">
            <w:pPr>
              <w:pStyle w:val="Lijstalinea"/>
              <w:widowControl/>
              <w:numPr>
                <w:ilvl w:val="0"/>
                <w:numId w:val="27"/>
              </w:numPr>
              <w:spacing w:line="240" w:lineRule="auto"/>
              <w:ind w:left="284" w:hanging="284"/>
              <w:rPr>
                <w:rFonts w:cs="Arial"/>
                <w:sz w:val="16"/>
                <w:szCs w:val="16"/>
                <w:lang w:eastAsia="en-US"/>
              </w:rPr>
            </w:pPr>
            <w:r w:rsidRPr="00A62D75">
              <w:rPr>
                <w:rFonts w:cs="Arial"/>
                <w:sz w:val="16"/>
                <w:szCs w:val="16"/>
                <w:lang w:eastAsia="en-US"/>
              </w:rPr>
              <w:t>Alle mutaties worden gelogd, zodat achteraf is vast te stellen wie welke mutaties heeft aangebracht.</w:t>
            </w:r>
          </w:p>
          <w:p w14:paraId="1625F345" w14:textId="77777777" w:rsidR="004237AE" w:rsidRPr="00A62D75" w:rsidRDefault="004237AE" w:rsidP="00567870">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1625F346"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47"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48" w14:textId="77777777" w:rsidR="004237AE" w:rsidRPr="00A62D75" w:rsidRDefault="004237AE" w:rsidP="00DA2182">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625F349" w14:textId="77777777" w:rsidR="004237AE" w:rsidRPr="00A62D75" w:rsidRDefault="004237AE" w:rsidP="00DA2182">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625F34A" w14:textId="77777777" w:rsidR="004237AE" w:rsidRPr="00A62D75" w:rsidRDefault="004237AE" w:rsidP="00DA2182">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625F34B" w14:textId="77777777" w:rsidR="004237AE" w:rsidRPr="00A62D75" w:rsidRDefault="004237AE" w:rsidP="00DA2182">
            <w:pPr>
              <w:pStyle w:val="Lijstalinea"/>
              <w:widowControl/>
              <w:spacing w:line="240" w:lineRule="auto"/>
              <w:ind w:left="284"/>
              <w:rPr>
                <w:rFonts w:cs="Arial"/>
                <w:sz w:val="16"/>
                <w:szCs w:val="16"/>
                <w:lang w:eastAsia="en-US"/>
              </w:rPr>
            </w:pPr>
          </w:p>
        </w:tc>
      </w:tr>
      <w:tr w:rsidR="004237AE" w:rsidRPr="00A62D75" w14:paraId="1625F358" w14:textId="77777777" w:rsidTr="00184E4F">
        <w:trPr>
          <w:trHeight w:val="817"/>
        </w:trPr>
        <w:tc>
          <w:tcPr>
            <w:tcW w:w="352" w:type="dxa"/>
            <w:vMerge/>
            <w:shd w:val="clear" w:color="auto" w:fill="auto"/>
          </w:tcPr>
          <w:p w14:paraId="1625F34D" w14:textId="77777777" w:rsidR="004237AE" w:rsidRPr="00A62D75" w:rsidRDefault="004237AE" w:rsidP="00611AB2">
            <w:pPr>
              <w:widowControl/>
              <w:spacing w:line="240" w:lineRule="auto"/>
              <w:rPr>
                <w:rFonts w:cs="Arial"/>
                <w:b/>
                <w:sz w:val="16"/>
                <w:szCs w:val="16"/>
                <w:lang w:eastAsia="en-US"/>
              </w:rPr>
            </w:pPr>
          </w:p>
        </w:tc>
        <w:tc>
          <w:tcPr>
            <w:tcW w:w="2120" w:type="dxa"/>
            <w:vMerge/>
            <w:shd w:val="clear" w:color="auto" w:fill="auto"/>
          </w:tcPr>
          <w:p w14:paraId="1625F34E" w14:textId="77777777" w:rsidR="004237AE" w:rsidRPr="00A62D75" w:rsidRDefault="004237AE">
            <w:pPr>
              <w:widowControl/>
              <w:spacing w:line="240" w:lineRule="auto"/>
              <w:rPr>
                <w:rFonts w:cs="Arial"/>
                <w:b/>
                <w:sz w:val="16"/>
                <w:szCs w:val="16"/>
                <w:lang w:eastAsia="en-US"/>
              </w:rPr>
            </w:pPr>
          </w:p>
        </w:tc>
        <w:tc>
          <w:tcPr>
            <w:tcW w:w="2410" w:type="dxa"/>
            <w:vMerge/>
            <w:shd w:val="clear" w:color="auto" w:fill="auto"/>
          </w:tcPr>
          <w:p w14:paraId="1625F34F" w14:textId="77777777" w:rsidR="004237AE" w:rsidRPr="00A62D75" w:rsidRDefault="004237AE">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350" w14:textId="77777777" w:rsidR="004237AE" w:rsidRPr="00A62D75" w:rsidRDefault="004237AE" w:rsidP="008009F4">
            <w:pPr>
              <w:pStyle w:val="Lijstalinea"/>
              <w:widowControl/>
              <w:numPr>
                <w:ilvl w:val="0"/>
                <w:numId w:val="27"/>
              </w:numPr>
              <w:spacing w:line="240" w:lineRule="auto"/>
              <w:ind w:left="284" w:hanging="284"/>
              <w:rPr>
                <w:rFonts w:cs="Arial"/>
                <w:sz w:val="16"/>
                <w:szCs w:val="16"/>
                <w:lang w:eastAsia="en-US"/>
              </w:rPr>
            </w:pPr>
            <w:r w:rsidRPr="00A62D75">
              <w:rPr>
                <w:rFonts w:cs="Arial"/>
                <w:sz w:val="16"/>
                <w:szCs w:val="16"/>
                <w:lang w:eastAsia="en-US"/>
              </w:rPr>
              <w:t>Back-up procedures, om te voorkomen dat elektronische data en originele contracten verloren gaan, zijn aanwezig;</w:t>
            </w:r>
          </w:p>
          <w:p w14:paraId="1625F351" w14:textId="77777777" w:rsidR="004237AE" w:rsidRPr="00A62D75" w:rsidRDefault="004237AE" w:rsidP="00567870">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1625F352"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53"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54" w14:textId="77777777" w:rsidR="004237AE" w:rsidRPr="00A62D75" w:rsidRDefault="004237AE" w:rsidP="00DA2182">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625F355" w14:textId="77777777" w:rsidR="004237AE" w:rsidRPr="00A62D75" w:rsidRDefault="004237AE" w:rsidP="00DA2182">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625F356" w14:textId="77777777" w:rsidR="004237AE" w:rsidRPr="00A62D75" w:rsidRDefault="004237AE" w:rsidP="00DA2182">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625F357" w14:textId="77777777" w:rsidR="004237AE" w:rsidRPr="00A62D75" w:rsidRDefault="004237AE" w:rsidP="00DA2182">
            <w:pPr>
              <w:pStyle w:val="Lijstalinea"/>
              <w:widowControl/>
              <w:spacing w:line="240" w:lineRule="auto"/>
              <w:ind w:left="284"/>
              <w:rPr>
                <w:rFonts w:cs="Arial"/>
                <w:sz w:val="16"/>
                <w:szCs w:val="16"/>
                <w:lang w:eastAsia="en-US"/>
              </w:rPr>
            </w:pPr>
          </w:p>
        </w:tc>
      </w:tr>
      <w:tr w:rsidR="004237AE" w:rsidRPr="00A62D75" w14:paraId="1625F364" w14:textId="77777777" w:rsidTr="00184E4F">
        <w:trPr>
          <w:trHeight w:val="887"/>
        </w:trPr>
        <w:tc>
          <w:tcPr>
            <w:tcW w:w="352" w:type="dxa"/>
            <w:vMerge/>
            <w:shd w:val="clear" w:color="auto" w:fill="auto"/>
          </w:tcPr>
          <w:p w14:paraId="1625F359" w14:textId="77777777" w:rsidR="004237AE" w:rsidRPr="00A62D75" w:rsidRDefault="004237AE" w:rsidP="00611AB2">
            <w:pPr>
              <w:widowControl/>
              <w:spacing w:line="240" w:lineRule="auto"/>
              <w:rPr>
                <w:rFonts w:cs="Arial"/>
                <w:b/>
                <w:sz w:val="16"/>
                <w:szCs w:val="16"/>
                <w:lang w:eastAsia="en-US"/>
              </w:rPr>
            </w:pPr>
          </w:p>
        </w:tc>
        <w:tc>
          <w:tcPr>
            <w:tcW w:w="2120" w:type="dxa"/>
            <w:vMerge/>
            <w:shd w:val="clear" w:color="auto" w:fill="auto"/>
          </w:tcPr>
          <w:p w14:paraId="1625F35A" w14:textId="77777777" w:rsidR="004237AE" w:rsidRPr="00A62D75" w:rsidRDefault="004237AE">
            <w:pPr>
              <w:widowControl/>
              <w:spacing w:line="240" w:lineRule="auto"/>
              <w:rPr>
                <w:rFonts w:cs="Arial"/>
                <w:b/>
                <w:sz w:val="16"/>
                <w:szCs w:val="16"/>
                <w:lang w:eastAsia="en-US"/>
              </w:rPr>
            </w:pPr>
          </w:p>
        </w:tc>
        <w:tc>
          <w:tcPr>
            <w:tcW w:w="2410" w:type="dxa"/>
            <w:vMerge/>
            <w:shd w:val="clear" w:color="auto" w:fill="auto"/>
          </w:tcPr>
          <w:p w14:paraId="1625F35B" w14:textId="77777777" w:rsidR="004237AE" w:rsidRPr="00A62D75" w:rsidRDefault="004237AE">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1625F35C" w14:textId="4AD66BF1" w:rsidR="004237AE" w:rsidRPr="00A62D75" w:rsidRDefault="004237AE" w:rsidP="008009F4">
            <w:pPr>
              <w:pStyle w:val="Lijstalinea"/>
              <w:widowControl/>
              <w:numPr>
                <w:ilvl w:val="0"/>
                <w:numId w:val="27"/>
              </w:numPr>
              <w:spacing w:line="240" w:lineRule="auto"/>
              <w:ind w:left="284" w:hanging="284"/>
              <w:rPr>
                <w:rFonts w:cs="Arial"/>
                <w:sz w:val="16"/>
                <w:szCs w:val="16"/>
                <w:lang w:eastAsia="en-US"/>
              </w:rPr>
            </w:pPr>
            <w:r w:rsidRPr="00A62D75">
              <w:rPr>
                <w:rFonts w:cs="Arial"/>
                <w:sz w:val="16"/>
                <w:szCs w:val="16"/>
                <w:lang w:eastAsia="en-US"/>
              </w:rPr>
              <w:t>Recovery procedures, om back-up systemen te starten, zijn aanwezig en worden periodiek getest;</w:t>
            </w:r>
          </w:p>
          <w:p w14:paraId="1625F35D" w14:textId="77777777" w:rsidR="004237AE" w:rsidRPr="00A62D75" w:rsidRDefault="004237AE" w:rsidP="00567870">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1625F35E"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5F" w14:textId="77777777" w:rsidR="004237AE" w:rsidRPr="00A62D75"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1625F360" w14:textId="77777777" w:rsidR="004237AE" w:rsidRPr="00A62D75" w:rsidRDefault="004237AE" w:rsidP="00DA2182">
            <w:pPr>
              <w:pStyle w:val="Lijstalinea"/>
              <w:widowControl/>
              <w:spacing w:line="240" w:lineRule="auto"/>
              <w:ind w:left="284"/>
              <w:rPr>
                <w:rFonts w:cs="Arial"/>
                <w:sz w:val="16"/>
                <w:szCs w:val="16"/>
                <w:lang w:eastAsia="en-US"/>
              </w:rPr>
            </w:pPr>
          </w:p>
        </w:tc>
        <w:tc>
          <w:tcPr>
            <w:tcW w:w="1224" w:type="dxa"/>
            <w:tcBorders>
              <w:top w:val="dashed" w:sz="4" w:space="0" w:color="auto"/>
              <w:bottom w:val="dashed" w:sz="4" w:space="0" w:color="auto"/>
            </w:tcBorders>
          </w:tcPr>
          <w:p w14:paraId="1625F361" w14:textId="77777777" w:rsidR="004237AE" w:rsidRPr="00A62D75" w:rsidRDefault="004237AE" w:rsidP="00DA2182">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1625F362" w14:textId="77777777" w:rsidR="004237AE" w:rsidRPr="00A62D75" w:rsidRDefault="004237AE" w:rsidP="00DA2182">
            <w:pPr>
              <w:pStyle w:val="Lijstalinea"/>
              <w:widowControl/>
              <w:spacing w:line="240" w:lineRule="auto"/>
              <w:ind w:left="284"/>
              <w:rPr>
                <w:rFonts w:cs="Arial"/>
                <w:sz w:val="16"/>
                <w:szCs w:val="16"/>
                <w:lang w:eastAsia="en-US"/>
              </w:rPr>
            </w:pPr>
          </w:p>
        </w:tc>
        <w:tc>
          <w:tcPr>
            <w:tcW w:w="1418" w:type="dxa"/>
            <w:tcBorders>
              <w:top w:val="dashed" w:sz="4" w:space="0" w:color="auto"/>
              <w:bottom w:val="dashed" w:sz="4" w:space="0" w:color="auto"/>
            </w:tcBorders>
          </w:tcPr>
          <w:p w14:paraId="1625F363" w14:textId="77777777" w:rsidR="004237AE" w:rsidRPr="00A62D75" w:rsidRDefault="004237AE" w:rsidP="00DA2182">
            <w:pPr>
              <w:pStyle w:val="Lijstalinea"/>
              <w:widowControl/>
              <w:spacing w:line="240" w:lineRule="auto"/>
              <w:ind w:left="284"/>
              <w:rPr>
                <w:rFonts w:cs="Arial"/>
                <w:sz w:val="16"/>
                <w:szCs w:val="16"/>
                <w:lang w:eastAsia="en-US"/>
              </w:rPr>
            </w:pPr>
          </w:p>
        </w:tc>
      </w:tr>
      <w:tr w:rsidR="004237AE" w:rsidRPr="00032CA9" w14:paraId="1625F36F" w14:textId="77777777" w:rsidTr="00184E4F">
        <w:trPr>
          <w:trHeight w:val="727"/>
        </w:trPr>
        <w:tc>
          <w:tcPr>
            <w:tcW w:w="352" w:type="dxa"/>
            <w:vMerge/>
            <w:tcBorders>
              <w:bottom w:val="single" w:sz="4" w:space="0" w:color="auto"/>
            </w:tcBorders>
            <w:shd w:val="clear" w:color="auto" w:fill="auto"/>
          </w:tcPr>
          <w:p w14:paraId="1625F365" w14:textId="77777777" w:rsidR="004237AE" w:rsidRPr="00A62D75" w:rsidRDefault="004237AE" w:rsidP="00611AB2">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1625F366" w14:textId="77777777" w:rsidR="004237AE" w:rsidRPr="00A62D75" w:rsidRDefault="004237AE">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1625F367" w14:textId="77777777" w:rsidR="004237AE" w:rsidRPr="00A62D75" w:rsidRDefault="004237AE">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1625F368" w14:textId="77777777" w:rsidR="004237AE" w:rsidRPr="00A62D75" w:rsidRDefault="004237AE" w:rsidP="008009F4">
            <w:pPr>
              <w:pStyle w:val="Lijstalinea"/>
              <w:numPr>
                <w:ilvl w:val="0"/>
                <w:numId w:val="27"/>
              </w:numPr>
              <w:spacing w:line="240" w:lineRule="auto"/>
              <w:ind w:left="284" w:hanging="284"/>
              <w:rPr>
                <w:rFonts w:cs="Arial"/>
                <w:sz w:val="16"/>
                <w:szCs w:val="16"/>
                <w:lang w:eastAsia="en-US"/>
              </w:rPr>
            </w:pPr>
            <w:r w:rsidRPr="00A62D75">
              <w:rPr>
                <w:rFonts w:cs="Arial"/>
                <w:sz w:val="16"/>
                <w:szCs w:val="16"/>
                <w:lang w:eastAsia="en-US"/>
              </w:rPr>
              <w:t>Externe toegang tot systemen (door externe en interne onbevoegden) is afgeschermd.</w:t>
            </w:r>
          </w:p>
        </w:tc>
        <w:tc>
          <w:tcPr>
            <w:tcW w:w="1134" w:type="dxa"/>
            <w:tcBorders>
              <w:top w:val="dashed" w:sz="4" w:space="0" w:color="auto"/>
              <w:bottom w:val="single" w:sz="4" w:space="0" w:color="auto"/>
            </w:tcBorders>
          </w:tcPr>
          <w:p w14:paraId="1625F369" w14:textId="77777777" w:rsidR="004237AE"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36A" w14:textId="77777777" w:rsidR="004237AE" w:rsidRDefault="004237AE" w:rsidP="00DA2182">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1625F36B" w14:textId="77777777" w:rsidR="004237AE" w:rsidRDefault="004237AE" w:rsidP="00DA2182">
            <w:pPr>
              <w:pStyle w:val="Lijstalinea"/>
              <w:widowControl/>
              <w:spacing w:line="240" w:lineRule="auto"/>
              <w:ind w:left="284"/>
              <w:rPr>
                <w:rFonts w:cs="Arial"/>
                <w:sz w:val="16"/>
                <w:szCs w:val="16"/>
                <w:lang w:eastAsia="en-US"/>
              </w:rPr>
            </w:pPr>
          </w:p>
        </w:tc>
        <w:tc>
          <w:tcPr>
            <w:tcW w:w="1224" w:type="dxa"/>
            <w:tcBorders>
              <w:top w:val="dashed" w:sz="4" w:space="0" w:color="auto"/>
              <w:bottom w:val="single" w:sz="4" w:space="0" w:color="auto"/>
            </w:tcBorders>
          </w:tcPr>
          <w:p w14:paraId="1625F36C" w14:textId="77777777" w:rsidR="004237AE" w:rsidRDefault="004237AE" w:rsidP="00DA2182">
            <w:pPr>
              <w:pStyle w:val="Lijstalinea"/>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1625F36D" w14:textId="77777777" w:rsidR="004237AE" w:rsidRDefault="004237AE" w:rsidP="00DA2182">
            <w:pPr>
              <w:pStyle w:val="Lijstalinea"/>
              <w:widowControl/>
              <w:spacing w:line="240" w:lineRule="auto"/>
              <w:ind w:left="284"/>
              <w:rPr>
                <w:rFonts w:cs="Arial"/>
                <w:sz w:val="16"/>
                <w:szCs w:val="16"/>
                <w:lang w:eastAsia="en-US"/>
              </w:rPr>
            </w:pPr>
          </w:p>
        </w:tc>
        <w:tc>
          <w:tcPr>
            <w:tcW w:w="1418" w:type="dxa"/>
            <w:tcBorders>
              <w:top w:val="dashed" w:sz="4" w:space="0" w:color="auto"/>
              <w:bottom w:val="single" w:sz="4" w:space="0" w:color="auto"/>
            </w:tcBorders>
          </w:tcPr>
          <w:p w14:paraId="1625F36E" w14:textId="77777777" w:rsidR="004237AE" w:rsidRDefault="004237AE" w:rsidP="00DA2182">
            <w:pPr>
              <w:pStyle w:val="Lijstalinea"/>
              <w:widowControl/>
              <w:spacing w:line="240" w:lineRule="auto"/>
              <w:ind w:left="284"/>
              <w:rPr>
                <w:rFonts w:cs="Arial"/>
                <w:sz w:val="16"/>
                <w:szCs w:val="16"/>
                <w:lang w:eastAsia="en-US"/>
              </w:rPr>
            </w:pPr>
          </w:p>
        </w:tc>
      </w:tr>
    </w:tbl>
    <w:p w14:paraId="1625F370" w14:textId="77777777" w:rsidR="00E20404" w:rsidRDefault="00E20404" w:rsidP="00D216B0">
      <w:pPr>
        <w:widowControl/>
        <w:spacing w:line="240" w:lineRule="auto"/>
        <w:rPr>
          <w:rFonts w:cs="Arial"/>
          <w:szCs w:val="19"/>
          <w:lang w:eastAsia="en-US"/>
        </w:rPr>
      </w:pPr>
    </w:p>
    <w:sectPr w:rsidR="00E20404" w:rsidSect="00C95286">
      <w:footerReference w:type="default" r:id="rId13"/>
      <w:headerReference w:type="first" r:id="rId14"/>
      <w:footerReference w:type="first" r:id="rId15"/>
      <w:pgSz w:w="16838" w:h="11906" w:orient="landscape"/>
      <w:pgMar w:top="1134" w:right="1245" w:bottom="1702"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E8D" w14:textId="77777777" w:rsidR="006C0184" w:rsidRDefault="006C0184" w:rsidP="00634FE6">
      <w:r>
        <w:separator/>
      </w:r>
    </w:p>
  </w:endnote>
  <w:endnote w:type="continuationSeparator" w:id="0">
    <w:p w14:paraId="4F259291" w14:textId="77777777" w:rsidR="006C0184" w:rsidRDefault="006C0184" w:rsidP="006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F378" w14:textId="6F11EA6C" w:rsidR="00750A92" w:rsidRDefault="00C95286" w:rsidP="00C96C70">
    <w:pPr>
      <w:pStyle w:val="Voettekst"/>
      <w:ind w:left="-1276"/>
      <w:jc w:val="right"/>
    </w:pPr>
    <w:r w:rsidRPr="00C95286">
      <w:rPr>
        <w:sz w:val="16"/>
        <w:szCs w:val="16"/>
      </w:rPr>
      <w:t xml:space="preserve">Vastgesteld bij Besluit van </w:t>
    </w:r>
    <w:r w:rsidR="00947BD4">
      <w:rPr>
        <w:sz w:val="16"/>
        <w:szCs w:val="16"/>
      </w:rPr>
      <w:t xml:space="preserve">29 september </w:t>
    </w:r>
    <w:r w:rsidRPr="00C95286">
      <w:rPr>
        <w:sz w:val="16"/>
        <w:szCs w:val="16"/>
      </w:rPr>
      <w:t>20</w:t>
    </w:r>
    <w:r w:rsidR="00947BD4">
      <w:rPr>
        <w:sz w:val="16"/>
        <w:szCs w:val="16"/>
      </w:rPr>
      <w:t>22</w:t>
    </w:r>
    <w:r w:rsidRPr="00C95286">
      <w:rPr>
        <w:sz w:val="16"/>
        <w:szCs w:val="16"/>
      </w:rPr>
      <w:t xml:space="preserve"> met kenmerk </w:t>
    </w:r>
    <w:r w:rsidR="00A62D75" w:rsidRPr="00A62D75">
      <w:rPr>
        <w:sz w:val="16"/>
        <w:szCs w:val="16"/>
      </w:rPr>
      <w:t>ACM/UIT/583499</w:t>
    </w:r>
    <w:r w:rsidR="00C27788">
      <w:rPr>
        <w:sz w:val="16"/>
        <w:szCs w:val="16"/>
      </w:rPr>
      <w:t>, bijlage 5</w:t>
    </w:r>
    <w:r w:rsidR="00750A92">
      <w:tab/>
    </w:r>
    <w:r w:rsidR="00750A92">
      <w:tab/>
    </w:r>
    <w:r w:rsidR="00750A92">
      <w:tab/>
    </w:r>
    <w:r w:rsidR="00750A92">
      <w:tab/>
    </w:r>
    <w:r w:rsidR="00750A92">
      <w:tab/>
    </w:r>
    <w:r w:rsidR="00750A92">
      <w:tab/>
    </w:r>
    <w:sdt>
      <w:sdtPr>
        <w:rPr>
          <w:sz w:val="16"/>
          <w:szCs w:val="16"/>
        </w:rPr>
        <w:id w:val="301815351"/>
        <w:docPartObj>
          <w:docPartGallery w:val="Page Numbers (Bottom of Page)"/>
          <w:docPartUnique/>
        </w:docPartObj>
      </w:sdtPr>
      <w:sdtEndPr>
        <w:rPr>
          <w:sz w:val="19"/>
          <w:szCs w:val="20"/>
        </w:rPr>
      </w:sdtEndPr>
      <w:sdtContent>
        <w:r w:rsidR="00CF1CC2">
          <w:rPr>
            <w:sz w:val="16"/>
            <w:szCs w:val="16"/>
          </w:rPr>
          <w:t xml:space="preserve">pagina </w:t>
        </w:r>
        <w:r w:rsidR="00750A92" w:rsidRPr="00750A92">
          <w:rPr>
            <w:sz w:val="16"/>
            <w:szCs w:val="16"/>
          </w:rPr>
          <w:fldChar w:fldCharType="begin"/>
        </w:r>
        <w:r w:rsidR="00750A92" w:rsidRPr="00750A92">
          <w:rPr>
            <w:sz w:val="16"/>
            <w:szCs w:val="16"/>
          </w:rPr>
          <w:instrText>PAGE   \* MERGEFORMAT</w:instrText>
        </w:r>
        <w:r w:rsidR="00750A92" w:rsidRPr="00750A92">
          <w:rPr>
            <w:sz w:val="16"/>
            <w:szCs w:val="16"/>
          </w:rPr>
          <w:fldChar w:fldCharType="separate"/>
        </w:r>
        <w:r w:rsidR="00186275">
          <w:rPr>
            <w:noProof/>
            <w:sz w:val="16"/>
            <w:szCs w:val="16"/>
          </w:rPr>
          <w:t>1</w:t>
        </w:r>
        <w:r w:rsidR="00750A92" w:rsidRPr="00750A92">
          <w:rPr>
            <w:sz w:val="16"/>
            <w:szCs w:val="16"/>
          </w:rPr>
          <w:fldChar w:fldCharType="end"/>
        </w:r>
        <w:r w:rsidR="00C96C70">
          <w:rPr>
            <w:sz w:val="16"/>
            <w:szCs w:val="16"/>
          </w:rPr>
          <w:t xml:space="preserve"> van </w:t>
        </w:r>
        <w:r w:rsidR="00E1354D">
          <w:rPr>
            <w:sz w:val="16"/>
            <w:szCs w:val="16"/>
          </w:rPr>
          <w:t>1</w:t>
        </w:r>
        <w:r w:rsidR="00C96C70">
          <w:rPr>
            <w:sz w:val="16"/>
            <w:szCs w:val="16"/>
          </w:rPr>
          <w:t>9</w:t>
        </w:r>
      </w:sdtContent>
    </w:sdt>
  </w:p>
  <w:p w14:paraId="1625F379" w14:textId="77777777" w:rsidR="00750A92" w:rsidRDefault="00750A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62031949"/>
      <w:docPartObj>
        <w:docPartGallery w:val="Page Numbers (Bottom of Page)"/>
        <w:docPartUnique/>
      </w:docPartObj>
    </w:sdtPr>
    <w:sdtEndPr>
      <w:rPr>
        <w:sz w:val="19"/>
        <w:szCs w:val="20"/>
      </w:rPr>
    </w:sdtEndPr>
    <w:sdtContent>
      <w:p w14:paraId="1625F37B" w14:textId="302E6886" w:rsidR="00750A92" w:rsidRDefault="008E2B97" w:rsidP="00BB27E3">
        <w:pPr>
          <w:pStyle w:val="Voettekst"/>
          <w:ind w:hanging="1134"/>
        </w:pPr>
        <w:r w:rsidRPr="008E2B97">
          <w:rPr>
            <w:sz w:val="16"/>
            <w:szCs w:val="16"/>
          </w:rPr>
          <w:t>Vastgesteld bij Besluit van 27 juni 2019 met kenmerk ACM/19/35897</w:t>
        </w:r>
        <w:r w:rsidR="00750A92" w:rsidRPr="00750A92">
          <w:rPr>
            <w:sz w:val="16"/>
            <w:szCs w:val="16"/>
          </w:rPr>
          <w:tab/>
        </w:r>
        <w:r w:rsidR="00750A92" w:rsidRPr="00750A92">
          <w:rPr>
            <w:sz w:val="16"/>
            <w:szCs w:val="16"/>
          </w:rPr>
          <w:tab/>
        </w:r>
        <w:r w:rsidR="00750A92" w:rsidRPr="00750A92">
          <w:rPr>
            <w:sz w:val="16"/>
            <w:szCs w:val="16"/>
          </w:rPr>
          <w:tab/>
        </w:r>
        <w:r w:rsidR="00750A92" w:rsidRPr="00750A92">
          <w:rPr>
            <w:sz w:val="16"/>
            <w:szCs w:val="16"/>
          </w:rPr>
          <w:tab/>
        </w:r>
        <w:r w:rsidR="00BB27E3">
          <w:rPr>
            <w:sz w:val="16"/>
            <w:szCs w:val="16"/>
          </w:rPr>
          <w:tab/>
        </w:r>
        <w:r w:rsidR="00BB27E3">
          <w:rPr>
            <w:sz w:val="16"/>
            <w:szCs w:val="16"/>
          </w:rPr>
          <w:tab/>
        </w:r>
        <w:r w:rsidR="00C96C70">
          <w:rPr>
            <w:sz w:val="16"/>
            <w:szCs w:val="16"/>
          </w:rPr>
          <w:t xml:space="preserve">Pagina </w:t>
        </w:r>
        <w:r w:rsidR="00750A92" w:rsidRPr="00750A92">
          <w:rPr>
            <w:sz w:val="16"/>
            <w:szCs w:val="16"/>
          </w:rPr>
          <w:fldChar w:fldCharType="begin"/>
        </w:r>
        <w:r w:rsidR="00750A92" w:rsidRPr="00750A92">
          <w:rPr>
            <w:sz w:val="16"/>
            <w:szCs w:val="16"/>
          </w:rPr>
          <w:instrText>PAGE   \* MERGEFORMAT</w:instrText>
        </w:r>
        <w:r w:rsidR="00750A92" w:rsidRPr="00750A92">
          <w:rPr>
            <w:sz w:val="16"/>
            <w:szCs w:val="16"/>
          </w:rPr>
          <w:fldChar w:fldCharType="separate"/>
        </w:r>
        <w:r w:rsidR="00C95286">
          <w:rPr>
            <w:noProof/>
            <w:sz w:val="16"/>
            <w:szCs w:val="16"/>
          </w:rPr>
          <w:t>1</w:t>
        </w:r>
        <w:r w:rsidR="00750A92" w:rsidRPr="00750A92">
          <w:rPr>
            <w:sz w:val="16"/>
            <w:szCs w:val="16"/>
          </w:rPr>
          <w:fldChar w:fldCharType="end"/>
        </w:r>
        <w:r w:rsidR="00C96C70">
          <w:rPr>
            <w:sz w:val="16"/>
            <w:szCs w:val="16"/>
          </w:rPr>
          <w:t xml:space="preserve"> van 9</w:t>
        </w:r>
      </w:p>
    </w:sdtContent>
  </w:sdt>
  <w:p w14:paraId="1625F37C" w14:textId="77777777" w:rsidR="00750A92" w:rsidRDefault="00750A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B4CF" w14:textId="77777777" w:rsidR="006C0184" w:rsidRDefault="006C0184" w:rsidP="00634FE6">
      <w:r>
        <w:separator/>
      </w:r>
    </w:p>
  </w:footnote>
  <w:footnote w:type="continuationSeparator" w:id="0">
    <w:p w14:paraId="3DA1842D" w14:textId="77777777" w:rsidR="006C0184" w:rsidRDefault="006C0184" w:rsidP="00634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F37A" w14:textId="77777777" w:rsidR="00B56406" w:rsidRDefault="00B56406" w:rsidP="00BB27E3">
    <w:pPr>
      <w:widowControl/>
      <w:autoSpaceDE w:val="0"/>
      <w:autoSpaceDN w:val="0"/>
      <w:adjustRightInd w:val="0"/>
      <w:spacing w:line="240" w:lineRule="auto"/>
      <w:ind w:hanging="1134"/>
    </w:pPr>
    <w:r>
      <w:rPr>
        <w:rFonts w:cs="Arial"/>
        <w:b/>
        <w:szCs w:val="19"/>
      </w:rPr>
      <w:t xml:space="preserve">Bijlage </w:t>
    </w:r>
    <w:r w:rsidR="0067652C">
      <w:rPr>
        <w:rFonts w:cs="Arial"/>
        <w:b/>
        <w:szCs w:val="19"/>
      </w:rPr>
      <w:t>5</w:t>
    </w:r>
    <w:r>
      <w:rPr>
        <w:rFonts w:cs="Arial"/>
        <w:b/>
        <w:szCs w:val="19"/>
      </w:rPr>
      <w:t>:</w:t>
    </w:r>
    <w:r w:rsidR="005E0A9E">
      <w:rPr>
        <w:rFonts w:cs="Arial"/>
        <w:b/>
        <w:szCs w:val="19"/>
      </w:rPr>
      <w:t xml:space="preserve"> </w:t>
    </w:r>
    <w:r w:rsidR="00EE454C">
      <w:rPr>
        <w:rFonts w:cs="Arial"/>
        <w:b/>
        <w:szCs w:val="19"/>
      </w:rPr>
      <w:t>Invulformat</w:t>
    </w:r>
    <w:r w:rsidR="005E0A9E">
      <w:rPr>
        <w:rFonts w:cs="Arial"/>
        <w:b/>
        <w:szCs w:val="19"/>
      </w:rPr>
      <w:t xml:space="preserve"> </w:t>
    </w:r>
    <w:r w:rsidR="0067652C">
      <w:rPr>
        <w:rFonts w:cs="Arial"/>
        <w:b/>
        <w:szCs w:val="19"/>
      </w:rPr>
      <w:t>AO/IC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69E"/>
    <w:multiLevelType w:val="hybridMultilevel"/>
    <w:tmpl w:val="FF9A6AFC"/>
    <w:lvl w:ilvl="0" w:tplc="0413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611671D"/>
    <w:multiLevelType w:val="hybridMultilevel"/>
    <w:tmpl w:val="D5D4B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74647"/>
    <w:multiLevelType w:val="hybridMultilevel"/>
    <w:tmpl w:val="D5AA764E"/>
    <w:lvl w:ilvl="0" w:tplc="1CEE48D2">
      <w:start w:val="1"/>
      <w:numFmt w:val="lowerLetter"/>
      <w:lvlText w:val="%1."/>
      <w:lvlJc w:val="left"/>
      <w:pPr>
        <w:ind w:left="1440" w:hanging="360"/>
      </w:pPr>
      <w:rPr>
        <w:rFonts w:ascii="Arial" w:eastAsia="Times New Roman" w:hAnsi="Arial" w:cs="Arial"/>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66B446A"/>
    <w:multiLevelType w:val="multilevel"/>
    <w:tmpl w:val="DF9ABA5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15:restartNumberingAfterBreak="0">
    <w:nsid w:val="1E3343D5"/>
    <w:multiLevelType w:val="hybridMultilevel"/>
    <w:tmpl w:val="16DC6274"/>
    <w:lvl w:ilvl="0" w:tplc="3604ADBA">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D03DCD"/>
    <w:multiLevelType w:val="hybridMultilevel"/>
    <w:tmpl w:val="42645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B1496"/>
    <w:multiLevelType w:val="hybridMultilevel"/>
    <w:tmpl w:val="CB480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C436E"/>
    <w:multiLevelType w:val="hybridMultilevel"/>
    <w:tmpl w:val="44A4C0DE"/>
    <w:lvl w:ilvl="0" w:tplc="7D20AC16">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BE4E5F"/>
    <w:multiLevelType w:val="hybridMultilevel"/>
    <w:tmpl w:val="040CB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8D6103"/>
    <w:multiLevelType w:val="hybridMultilevel"/>
    <w:tmpl w:val="D50AA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570105"/>
    <w:multiLevelType w:val="hybridMultilevel"/>
    <w:tmpl w:val="9C609C26"/>
    <w:lvl w:ilvl="0" w:tplc="0413000F">
      <w:start w:val="1"/>
      <w:numFmt w:val="decimal"/>
      <w:lvlText w:val="%1."/>
      <w:lvlJc w:val="left"/>
      <w:pPr>
        <w:ind w:left="644" w:hanging="360"/>
      </w:p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3CF008BA"/>
    <w:multiLevelType w:val="hybridMultilevel"/>
    <w:tmpl w:val="2C923758"/>
    <w:lvl w:ilvl="0" w:tplc="6882B92E">
      <w:start w:val="1"/>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2" w15:restartNumberingAfterBreak="0">
    <w:nsid w:val="415E7047"/>
    <w:multiLevelType w:val="hybridMultilevel"/>
    <w:tmpl w:val="078CD646"/>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441A6DFE"/>
    <w:multiLevelType w:val="hybridMultilevel"/>
    <w:tmpl w:val="DC32EA2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48164167"/>
    <w:multiLevelType w:val="hybridMultilevel"/>
    <w:tmpl w:val="6962538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977B7C"/>
    <w:multiLevelType w:val="multilevel"/>
    <w:tmpl w:val="339682E8"/>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D3611D"/>
    <w:multiLevelType w:val="hybridMultilevel"/>
    <w:tmpl w:val="33CED88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55AB4431"/>
    <w:multiLevelType w:val="hybridMultilevel"/>
    <w:tmpl w:val="8DFEC9C0"/>
    <w:lvl w:ilvl="0" w:tplc="2D2C57C6">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A92EF6"/>
    <w:multiLevelType w:val="hybridMultilevel"/>
    <w:tmpl w:val="9BCC5960"/>
    <w:lvl w:ilvl="0" w:tplc="DEFC0860">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BD02F6"/>
    <w:multiLevelType w:val="hybridMultilevel"/>
    <w:tmpl w:val="E8B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9D0F3A"/>
    <w:multiLevelType w:val="hybridMultilevel"/>
    <w:tmpl w:val="C040E9B6"/>
    <w:lvl w:ilvl="0" w:tplc="AB02D60A">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6E8D6A9C"/>
    <w:multiLevelType w:val="hybridMultilevel"/>
    <w:tmpl w:val="A07E9DFE"/>
    <w:lvl w:ilvl="0" w:tplc="C622BA2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2" w15:restartNumberingAfterBreak="0">
    <w:nsid w:val="6FAA1C31"/>
    <w:multiLevelType w:val="hybridMultilevel"/>
    <w:tmpl w:val="EAB02676"/>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15:restartNumberingAfterBreak="0">
    <w:nsid w:val="72CD6B67"/>
    <w:multiLevelType w:val="hybridMultilevel"/>
    <w:tmpl w:val="4DF08892"/>
    <w:lvl w:ilvl="0" w:tplc="0413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52632B"/>
    <w:multiLevelType w:val="hybridMultilevel"/>
    <w:tmpl w:val="7B34D70C"/>
    <w:lvl w:ilvl="0" w:tplc="71BA827A">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5" w15:restartNumberingAfterBreak="0">
    <w:nsid w:val="7C4B2C7F"/>
    <w:multiLevelType w:val="hybridMultilevel"/>
    <w:tmpl w:val="69625380"/>
    <w:lvl w:ilvl="0" w:tplc="C38E953E">
      <w:start w:val="1"/>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150B4E"/>
    <w:multiLevelType w:val="hybridMultilevel"/>
    <w:tmpl w:val="DC7AE8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6"/>
  </w:num>
  <w:num w:numId="3">
    <w:abstractNumId w:val="2"/>
  </w:num>
  <w:num w:numId="4">
    <w:abstractNumId w:val="1"/>
  </w:num>
  <w:num w:numId="5">
    <w:abstractNumId w:val="8"/>
  </w:num>
  <w:num w:numId="6">
    <w:abstractNumId w:val="5"/>
  </w:num>
  <w:num w:numId="7">
    <w:abstractNumId w:val="9"/>
  </w:num>
  <w:num w:numId="8">
    <w:abstractNumId w:val="19"/>
  </w:num>
  <w:num w:numId="9">
    <w:abstractNumId w:val="6"/>
  </w:num>
  <w:num w:numId="10">
    <w:abstractNumId w:val="12"/>
  </w:num>
  <w:num w:numId="11">
    <w:abstractNumId w:val="21"/>
  </w:num>
  <w:num w:numId="12">
    <w:abstractNumId w:val="22"/>
  </w:num>
  <w:num w:numId="13">
    <w:abstractNumId w:val="11"/>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10"/>
  </w:num>
  <w:num w:numId="29">
    <w:abstractNumId w:val="0"/>
  </w:num>
  <w:num w:numId="30">
    <w:abstractNumId w:val="15"/>
  </w:num>
  <w:num w:numId="31">
    <w:abstractNumId w:val="17"/>
  </w:num>
  <w:num w:numId="32">
    <w:abstractNumId w:val="24"/>
  </w:num>
  <w:num w:numId="33">
    <w:abstractNumId w:val="7"/>
  </w:num>
  <w:num w:numId="34">
    <w:abstractNumId w:val="4"/>
  </w:num>
  <w:num w:numId="35">
    <w:abstractNumId w:val="18"/>
  </w:num>
  <w:num w:numId="36">
    <w:abstractNumId w:val="16"/>
  </w:num>
  <w:num w:numId="37">
    <w:abstractNumId w:val="13"/>
  </w:num>
  <w:num w:numId="38">
    <w:abstractNumId w:val="23"/>
  </w:num>
  <w:num w:numId="39">
    <w:abstractNumId w:val="20"/>
  </w:num>
  <w:num w:numId="40">
    <w:abstractNumId w:val="25"/>
  </w:num>
  <w:num w:numId="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B12"/>
    <w:rsid w:val="00001BAC"/>
    <w:rsid w:val="00005724"/>
    <w:rsid w:val="00006CF2"/>
    <w:rsid w:val="00011F48"/>
    <w:rsid w:val="00013ABA"/>
    <w:rsid w:val="000154DA"/>
    <w:rsid w:val="000207BA"/>
    <w:rsid w:val="00020BB1"/>
    <w:rsid w:val="00023BCA"/>
    <w:rsid w:val="00032AE2"/>
    <w:rsid w:val="00032CA9"/>
    <w:rsid w:val="00033040"/>
    <w:rsid w:val="000346A8"/>
    <w:rsid w:val="00045791"/>
    <w:rsid w:val="000528E5"/>
    <w:rsid w:val="00053AE3"/>
    <w:rsid w:val="000564DA"/>
    <w:rsid w:val="000619B6"/>
    <w:rsid w:val="00061D01"/>
    <w:rsid w:val="00064C10"/>
    <w:rsid w:val="00071FED"/>
    <w:rsid w:val="000755BF"/>
    <w:rsid w:val="000818F2"/>
    <w:rsid w:val="00085D6B"/>
    <w:rsid w:val="000877CC"/>
    <w:rsid w:val="0009417B"/>
    <w:rsid w:val="000944BF"/>
    <w:rsid w:val="00094853"/>
    <w:rsid w:val="00095F7D"/>
    <w:rsid w:val="000A0298"/>
    <w:rsid w:val="000A5906"/>
    <w:rsid w:val="000B0ADB"/>
    <w:rsid w:val="000B260A"/>
    <w:rsid w:val="000C12EA"/>
    <w:rsid w:val="000C5EBA"/>
    <w:rsid w:val="000D28F6"/>
    <w:rsid w:val="000D4EC3"/>
    <w:rsid w:val="000D6963"/>
    <w:rsid w:val="000E0CD7"/>
    <w:rsid w:val="000E0D57"/>
    <w:rsid w:val="000E5B72"/>
    <w:rsid w:val="000F066E"/>
    <w:rsid w:val="000F483D"/>
    <w:rsid w:val="000F6B8C"/>
    <w:rsid w:val="00100598"/>
    <w:rsid w:val="00103450"/>
    <w:rsid w:val="00111961"/>
    <w:rsid w:val="00111E7F"/>
    <w:rsid w:val="0011435C"/>
    <w:rsid w:val="00114788"/>
    <w:rsid w:val="001244CC"/>
    <w:rsid w:val="001314A8"/>
    <w:rsid w:val="00132A2D"/>
    <w:rsid w:val="001343DD"/>
    <w:rsid w:val="00136D96"/>
    <w:rsid w:val="00143EFD"/>
    <w:rsid w:val="0014456A"/>
    <w:rsid w:val="00150AE4"/>
    <w:rsid w:val="001576A9"/>
    <w:rsid w:val="0016740E"/>
    <w:rsid w:val="00181B49"/>
    <w:rsid w:val="00184E4F"/>
    <w:rsid w:val="00186275"/>
    <w:rsid w:val="001933F4"/>
    <w:rsid w:val="00193400"/>
    <w:rsid w:val="00196649"/>
    <w:rsid w:val="001A0267"/>
    <w:rsid w:val="001A64BF"/>
    <w:rsid w:val="001A6886"/>
    <w:rsid w:val="001B5050"/>
    <w:rsid w:val="001C01ED"/>
    <w:rsid w:val="001C34C4"/>
    <w:rsid w:val="001C5B84"/>
    <w:rsid w:val="001D13DD"/>
    <w:rsid w:val="001D2997"/>
    <w:rsid w:val="001D358C"/>
    <w:rsid w:val="001D417E"/>
    <w:rsid w:val="001D4F49"/>
    <w:rsid w:val="001D5029"/>
    <w:rsid w:val="001D5117"/>
    <w:rsid w:val="001D6186"/>
    <w:rsid w:val="001E3EE6"/>
    <w:rsid w:val="00201243"/>
    <w:rsid w:val="002139C7"/>
    <w:rsid w:val="002228D8"/>
    <w:rsid w:val="00225A99"/>
    <w:rsid w:val="00245958"/>
    <w:rsid w:val="00250C63"/>
    <w:rsid w:val="00255B79"/>
    <w:rsid w:val="00261717"/>
    <w:rsid w:val="002639BC"/>
    <w:rsid w:val="002661AF"/>
    <w:rsid w:val="00267702"/>
    <w:rsid w:val="00267BA9"/>
    <w:rsid w:val="00284639"/>
    <w:rsid w:val="0028517D"/>
    <w:rsid w:val="0028721B"/>
    <w:rsid w:val="00294E89"/>
    <w:rsid w:val="00295EFD"/>
    <w:rsid w:val="002A474F"/>
    <w:rsid w:val="002A7F14"/>
    <w:rsid w:val="002B0D24"/>
    <w:rsid w:val="002B2545"/>
    <w:rsid w:val="002C28AB"/>
    <w:rsid w:val="002D14EE"/>
    <w:rsid w:val="002D2E17"/>
    <w:rsid w:val="002D5983"/>
    <w:rsid w:val="002D7EA7"/>
    <w:rsid w:val="002F2346"/>
    <w:rsid w:val="00316B79"/>
    <w:rsid w:val="00316DB5"/>
    <w:rsid w:val="003208DA"/>
    <w:rsid w:val="00326810"/>
    <w:rsid w:val="003271DA"/>
    <w:rsid w:val="00334448"/>
    <w:rsid w:val="003367FB"/>
    <w:rsid w:val="00356CEC"/>
    <w:rsid w:val="00357041"/>
    <w:rsid w:val="00361763"/>
    <w:rsid w:val="003618BE"/>
    <w:rsid w:val="00364FD5"/>
    <w:rsid w:val="00366BFC"/>
    <w:rsid w:val="00376C9B"/>
    <w:rsid w:val="00383A77"/>
    <w:rsid w:val="00387A6C"/>
    <w:rsid w:val="00391038"/>
    <w:rsid w:val="00391A33"/>
    <w:rsid w:val="00393985"/>
    <w:rsid w:val="00396FB9"/>
    <w:rsid w:val="003A297D"/>
    <w:rsid w:val="003B03AB"/>
    <w:rsid w:val="003B469E"/>
    <w:rsid w:val="003C3EA8"/>
    <w:rsid w:val="003D345B"/>
    <w:rsid w:val="003D4678"/>
    <w:rsid w:val="003E04AA"/>
    <w:rsid w:val="003E31C0"/>
    <w:rsid w:val="003F4265"/>
    <w:rsid w:val="003F5AE0"/>
    <w:rsid w:val="003F614C"/>
    <w:rsid w:val="003F619C"/>
    <w:rsid w:val="00402E02"/>
    <w:rsid w:val="0040788C"/>
    <w:rsid w:val="00410788"/>
    <w:rsid w:val="00413B0B"/>
    <w:rsid w:val="004207AE"/>
    <w:rsid w:val="004237AE"/>
    <w:rsid w:val="00424E30"/>
    <w:rsid w:val="0042619F"/>
    <w:rsid w:val="00427B39"/>
    <w:rsid w:val="00432E09"/>
    <w:rsid w:val="00432ED9"/>
    <w:rsid w:val="004357F9"/>
    <w:rsid w:val="00451AC1"/>
    <w:rsid w:val="00452731"/>
    <w:rsid w:val="00456A59"/>
    <w:rsid w:val="00462C9B"/>
    <w:rsid w:val="004713BC"/>
    <w:rsid w:val="004728B0"/>
    <w:rsid w:val="00473C4C"/>
    <w:rsid w:val="004847B8"/>
    <w:rsid w:val="00485DFA"/>
    <w:rsid w:val="00485FFF"/>
    <w:rsid w:val="004875D6"/>
    <w:rsid w:val="004934E8"/>
    <w:rsid w:val="004A375F"/>
    <w:rsid w:val="004A7648"/>
    <w:rsid w:val="004A77C5"/>
    <w:rsid w:val="004B08F3"/>
    <w:rsid w:val="004B15E5"/>
    <w:rsid w:val="004C2AE6"/>
    <w:rsid w:val="004C4093"/>
    <w:rsid w:val="004D1667"/>
    <w:rsid w:val="004E272D"/>
    <w:rsid w:val="004E4AE6"/>
    <w:rsid w:val="004E61BF"/>
    <w:rsid w:val="004F6DCA"/>
    <w:rsid w:val="005401B8"/>
    <w:rsid w:val="005415EC"/>
    <w:rsid w:val="00542B64"/>
    <w:rsid w:val="00545A00"/>
    <w:rsid w:val="00545CBB"/>
    <w:rsid w:val="00545FA1"/>
    <w:rsid w:val="00556C65"/>
    <w:rsid w:val="00566591"/>
    <w:rsid w:val="00567870"/>
    <w:rsid w:val="0057673D"/>
    <w:rsid w:val="005823C7"/>
    <w:rsid w:val="005866D3"/>
    <w:rsid w:val="00586C54"/>
    <w:rsid w:val="005952BC"/>
    <w:rsid w:val="005A04BF"/>
    <w:rsid w:val="005C3C39"/>
    <w:rsid w:val="005C7C1D"/>
    <w:rsid w:val="005D1AEB"/>
    <w:rsid w:val="005D3D09"/>
    <w:rsid w:val="005D65A3"/>
    <w:rsid w:val="005E0A9E"/>
    <w:rsid w:val="005E2C58"/>
    <w:rsid w:val="005F4D3E"/>
    <w:rsid w:val="005F6F61"/>
    <w:rsid w:val="00600679"/>
    <w:rsid w:val="00600728"/>
    <w:rsid w:val="00601524"/>
    <w:rsid w:val="00603C22"/>
    <w:rsid w:val="006047A0"/>
    <w:rsid w:val="00610FEC"/>
    <w:rsid w:val="00615D50"/>
    <w:rsid w:val="00634FE6"/>
    <w:rsid w:val="0063512F"/>
    <w:rsid w:val="006459AB"/>
    <w:rsid w:val="00651796"/>
    <w:rsid w:val="00660C15"/>
    <w:rsid w:val="00672780"/>
    <w:rsid w:val="0067652C"/>
    <w:rsid w:val="00676B4A"/>
    <w:rsid w:val="00677980"/>
    <w:rsid w:val="006857BC"/>
    <w:rsid w:val="006879BB"/>
    <w:rsid w:val="00693B5C"/>
    <w:rsid w:val="006A07FA"/>
    <w:rsid w:val="006B1223"/>
    <w:rsid w:val="006B5BA3"/>
    <w:rsid w:val="006C0184"/>
    <w:rsid w:val="006C1F82"/>
    <w:rsid w:val="006C58A0"/>
    <w:rsid w:val="006E44AD"/>
    <w:rsid w:val="006E5562"/>
    <w:rsid w:val="006E66D6"/>
    <w:rsid w:val="006F0D8C"/>
    <w:rsid w:val="006F662F"/>
    <w:rsid w:val="00711A63"/>
    <w:rsid w:val="007222C0"/>
    <w:rsid w:val="0072663F"/>
    <w:rsid w:val="00731F22"/>
    <w:rsid w:val="00733000"/>
    <w:rsid w:val="0073697D"/>
    <w:rsid w:val="007404F0"/>
    <w:rsid w:val="00741E4A"/>
    <w:rsid w:val="0074321E"/>
    <w:rsid w:val="0074522D"/>
    <w:rsid w:val="00750A92"/>
    <w:rsid w:val="00751835"/>
    <w:rsid w:val="0076093B"/>
    <w:rsid w:val="0076130A"/>
    <w:rsid w:val="00762BEE"/>
    <w:rsid w:val="00763E21"/>
    <w:rsid w:val="00766781"/>
    <w:rsid w:val="007745F4"/>
    <w:rsid w:val="0078497E"/>
    <w:rsid w:val="007918E5"/>
    <w:rsid w:val="0079721A"/>
    <w:rsid w:val="007A2605"/>
    <w:rsid w:val="007A4CD8"/>
    <w:rsid w:val="007C6DBF"/>
    <w:rsid w:val="007C7132"/>
    <w:rsid w:val="007C71CF"/>
    <w:rsid w:val="007D4ECC"/>
    <w:rsid w:val="007D7CAD"/>
    <w:rsid w:val="007E1A52"/>
    <w:rsid w:val="007E3719"/>
    <w:rsid w:val="007E390A"/>
    <w:rsid w:val="007E668F"/>
    <w:rsid w:val="007F61DF"/>
    <w:rsid w:val="008009F4"/>
    <w:rsid w:val="00805554"/>
    <w:rsid w:val="008131A4"/>
    <w:rsid w:val="008137D6"/>
    <w:rsid w:val="00813E01"/>
    <w:rsid w:val="00825C34"/>
    <w:rsid w:val="00826491"/>
    <w:rsid w:val="0082735F"/>
    <w:rsid w:val="00831B12"/>
    <w:rsid w:val="00831D9B"/>
    <w:rsid w:val="00843A65"/>
    <w:rsid w:val="00846461"/>
    <w:rsid w:val="008503D9"/>
    <w:rsid w:val="00850C42"/>
    <w:rsid w:val="00854BC0"/>
    <w:rsid w:val="00857E91"/>
    <w:rsid w:val="00860370"/>
    <w:rsid w:val="008621C8"/>
    <w:rsid w:val="00864C14"/>
    <w:rsid w:val="00870182"/>
    <w:rsid w:val="00877C81"/>
    <w:rsid w:val="0088359B"/>
    <w:rsid w:val="00883790"/>
    <w:rsid w:val="008846B0"/>
    <w:rsid w:val="00885462"/>
    <w:rsid w:val="00885579"/>
    <w:rsid w:val="00885E02"/>
    <w:rsid w:val="00887F9F"/>
    <w:rsid w:val="00891A5C"/>
    <w:rsid w:val="00894889"/>
    <w:rsid w:val="008A273E"/>
    <w:rsid w:val="008B2560"/>
    <w:rsid w:val="008B305D"/>
    <w:rsid w:val="008B3A65"/>
    <w:rsid w:val="008C76FB"/>
    <w:rsid w:val="008D201F"/>
    <w:rsid w:val="008D2D29"/>
    <w:rsid w:val="008D4462"/>
    <w:rsid w:val="008E2B97"/>
    <w:rsid w:val="008E355F"/>
    <w:rsid w:val="008E54B5"/>
    <w:rsid w:val="008E63F0"/>
    <w:rsid w:val="008F2F3C"/>
    <w:rsid w:val="008F66D3"/>
    <w:rsid w:val="008F6FAB"/>
    <w:rsid w:val="009008ED"/>
    <w:rsid w:val="00900C19"/>
    <w:rsid w:val="00912407"/>
    <w:rsid w:val="0092026F"/>
    <w:rsid w:val="0092095A"/>
    <w:rsid w:val="00920F3C"/>
    <w:rsid w:val="00925A18"/>
    <w:rsid w:val="00933962"/>
    <w:rsid w:val="009424DB"/>
    <w:rsid w:val="00945DAD"/>
    <w:rsid w:val="00947927"/>
    <w:rsid w:val="00947BD4"/>
    <w:rsid w:val="009502BB"/>
    <w:rsid w:val="00951763"/>
    <w:rsid w:val="00952F16"/>
    <w:rsid w:val="00960A6C"/>
    <w:rsid w:val="00963E7A"/>
    <w:rsid w:val="00966197"/>
    <w:rsid w:val="00976D19"/>
    <w:rsid w:val="0098025D"/>
    <w:rsid w:val="00982571"/>
    <w:rsid w:val="0098616E"/>
    <w:rsid w:val="009877DD"/>
    <w:rsid w:val="009920A3"/>
    <w:rsid w:val="009948DC"/>
    <w:rsid w:val="00994E93"/>
    <w:rsid w:val="00995A49"/>
    <w:rsid w:val="009A01EB"/>
    <w:rsid w:val="009A49C7"/>
    <w:rsid w:val="009B0D77"/>
    <w:rsid w:val="009B2033"/>
    <w:rsid w:val="009C3685"/>
    <w:rsid w:val="009C5E01"/>
    <w:rsid w:val="009D47D5"/>
    <w:rsid w:val="009D536E"/>
    <w:rsid w:val="009E3C51"/>
    <w:rsid w:val="009E732F"/>
    <w:rsid w:val="009F0591"/>
    <w:rsid w:val="00A01E41"/>
    <w:rsid w:val="00A11810"/>
    <w:rsid w:val="00A21A5A"/>
    <w:rsid w:val="00A30AFF"/>
    <w:rsid w:val="00A315FC"/>
    <w:rsid w:val="00A338C2"/>
    <w:rsid w:val="00A37F69"/>
    <w:rsid w:val="00A473F0"/>
    <w:rsid w:val="00A5163B"/>
    <w:rsid w:val="00A62D75"/>
    <w:rsid w:val="00A63B13"/>
    <w:rsid w:val="00A7398E"/>
    <w:rsid w:val="00A75106"/>
    <w:rsid w:val="00A75164"/>
    <w:rsid w:val="00A7772C"/>
    <w:rsid w:val="00A80DE5"/>
    <w:rsid w:val="00A84618"/>
    <w:rsid w:val="00A84F41"/>
    <w:rsid w:val="00A9443C"/>
    <w:rsid w:val="00AA5BE8"/>
    <w:rsid w:val="00AA671A"/>
    <w:rsid w:val="00AA6AE5"/>
    <w:rsid w:val="00AA7DA5"/>
    <w:rsid w:val="00AB392E"/>
    <w:rsid w:val="00AB5D7C"/>
    <w:rsid w:val="00AC04D3"/>
    <w:rsid w:val="00AE1588"/>
    <w:rsid w:val="00AE47D1"/>
    <w:rsid w:val="00AF3750"/>
    <w:rsid w:val="00B00DD1"/>
    <w:rsid w:val="00B0525D"/>
    <w:rsid w:val="00B13995"/>
    <w:rsid w:val="00B13DBA"/>
    <w:rsid w:val="00B14C5C"/>
    <w:rsid w:val="00B17352"/>
    <w:rsid w:val="00B2281D"/>
    <w:rsid w:val="00B27B11"/>
    <w:rsid w:val="00B3754B"/>
    <w:rsid w:val="00B469CE"/>
    <w:rsid w:val="00B472C7"/>
    <w:rsid w:val="00B50267"/>
    <w:rsid w:val="00B56406"/>
    <w:rsid w:val="00B56CA0"/>
    <w:rsid w:val="00B57421"/>
    <w:rsid w:val="00B60159"/>
    <w:rsid w:val="00B61B4F"/>
    <w:rsid w:val="00B64CAC"/>
    <w:rsid w:val="00B72078"/>
    <w:rsid w:val="00B724AB"/>
    <w:rsid w:val="00B745FE"/>
    <w:rsid w:val="00B80D58"/>
    <w:rsid w:val="00B93CCB"/>
    <w:rsid w:val="00B96657"/>
    <w:rsid w:val="00B976CD"/>
    <w:rsid w:val="00BA2D76"/>
    <w:rsid w:val="00BA61AB"/>
    <w:rsid w:val="00BA66AB"/>
    <w:rsid w:val="00BA7397"/>
    <w:rsid w:val="00BB2799"/>
    <w:rsid w:val="00BB27E3"/>
    <w:rsid w:val="00BB2AD7"/>
    <w:rsid w:val="00BB4DB7"/>
    <w:rsid w:val="00BC3292"/>
    <w:rsid w:val="00BC4074"/>
    <w:rsid w:val="00BC4327"/>
    <w:rsid w:val="00BC6529"/>
    <w:rsid w:val="00BC7263"/>
    <w:rsid w:val="00BD104F"/>
    <w:rsid w:val="00BD3F23"/>
    <w:rsid w:val="00BD7DDB"/>
    <w:rsid w:val="00BE2C9B"/>
    <w:rsid w:val="00BF121C"/>
    <w:rsid w:val="00BF39E2"/>
    <w:rsid w:val="00C06652"/>
    <w:rsid w:val="00C158C4"/>
    <w:rsid w:val="00C1679A"/>
    <w:rsid w:val="00C20A87"/>
    <w:rsid w:val="00C2110D"/>
    <w:rsid w:val="00C21F40"/>
    <w:rsid w:val="00C24458"/>
    <w:rsid w:val="00C24712"/>
    <w:rsid w:val="00C2593F"/>
    <w:rsid w:val="00C267A0"/>
    <w:rsid w:val="00C27788"/>
    <w:rsid w:val="00C36445"/>
    <w:rsid w:val="00C429D5"/>
    <w:rsid w:val="00C46BFE"/>
    <w:rsid w:val="00C4751C"/>
    <w:rsid w:val="00C51B50"/>
    <w:rsid w:val="00C525F8"/>
    <w:rsid w:val="00C61486"/>
    <w:rsid w:val="00C62E16"/>
    <w:rsid w:val="00C7076C"/>
    <w:rsid w:val="00C8111F"/>
    <w:rsid w:val="00C81984"/>
    <w:rsid w:val="00C8369C"/>
    <w:rsid w:val="00C83DFC"/>
    <w:rsid w:val="00C8453E"/>
    <w:rsid w:val="00C85CC2"/>
    <w:rsid w:val="00C863C3"/>
    <w:rsid w:val="00C95286"/>
    <w:rsid w:val="00C96330"/>
    <w:rsid w:val="00C96C70"/>
    <w:rsid w:val="00CA44A4"/>
    <w:rsid w:val="00CB070C"/>
    <w:rsid w:val="00CB1895"/>
    <w:rsid w:val="00CB418E"/>
    <w:rsid w:val="00CB7306"/>
    <w:rsid w:val="00CC37FB"/>
    <w:rsid w:val="00CC6A09"/>
    <w:rsid w:val="00CD1D0F"/>
    <w:rsid w:val="00CD4F27"/>
    <w:rsid w:val="00CD57EB"/>
    <w:rsid w:val="00CD70A7"/>
    <w:rsid w:val="00CE2E09"/>
    <w:rsid w:val="00CE6B74"/>
    <w:rsid w:val="00CF1CC2"/>
    <w:rsid w:val="00CF1E16"/>
    <w:rsid w:val="00CF4523"/>
    <w:rsid w:val="00CF6F21"/>
    <w:rsid w:val="00D0283C"/>
    <w:rsid w:val="00D07863"/>
    <w:rsid w:val="00D2052A"/>
    <w:rsid w:val="00D2073A"/>
    <w:rsid w:val="00D216B0"/>
    <w:rsid w:val="00D255B0"/>
    <w:rsid w:val="00D25A85"/>
    <w:rsid w:val="00D277DC"/>
    <w:rsid w:val="00D4718B"/>
    <w:rsid w:val="00D52828"/>
    <w:rsid w:val="00D57EE2"/>
    <w:rsid w:val="00D608DD"/>
    <w:rsid w:val="00D6301B"/>
    <w:rsid w:val="00D644FD"/>
    <w:rsid w:val="00D65C65"/>
    <w:rsid w:val="00D65EF8"/>
    <w:rsid w:val="00D711CE"/>
    <w:rsid w:val="00D85251"/>
    <w:rsid w:val="00D86B52"/>
    <w:rsid w:val="00D9258A"/>
    <w:rsid w:val="00DA16D0"/>
    <w:rsid w:val="00DA2182"/>
    <w:rsid w:val="00DA2798"/>
    <w:rsid w:val="00DA4614"/>
    <w:rsid w:val="00DA4C16"/>
    <w:rsid w:val="00DA57FE"/>
    <w:rsid w:val="00DA58F2"/>
    <w:rsid w:val="00DA7015"/>
    <w:rsid w:val="00DC03BB"/>
    <w:rsid w:val="00DC6377"/>
    <w:rsid w:val="00DD111D"/>
    <w:rsid w:val="00DD2A50"/>
    <w:rsid w:val="00DD5621"/>
    <w:rsid w:val="00DD583D"/>
    <w:rsid w:val="00DE32E1"/>
    <w:rsid w:val="00DE3B2B"/>
    <w:rsid w:val="00DF4ABF"/>
    <w:rsid w:val="00DF74B4"/>
    <w:rsid w:val="00E0222C"/>
    <w:rsid w:val="00E12CD9"/>
    <w:rsid w:val="00E1354D"/>
    <w:rsid w:val="00E20404"/>
    <w:rsid w:val="00E20E24"/>
    <w:rsid w:val="00E2114C"/>
    <w:rsid w:val="00E26D01"/>
    <w:rsid w:val="00E27C25"/>
    <w:rsid w:val="00E27E7A"/>
    <w:rsid w:val="00E34554"/>
    <w:rsid w:val="00E4023A"/>
    <w:rsid w:val="00E43EA5"/>
    <w:rsid w:val="00E5051F"/>
    <w:rsid w:val="00E50EA4"/>
    <w:rsid w:val="00E62B76"/>
    <w:rsid w:val="00E66F0B"/>
    <w:rsid w:val="00E70424"/>
    <w:rsid w:val="00E71F80"/>
    <w:rsid w:val="00E76EFE"/>
    <w:rsid w:val="00E776C9"/>
    <w:rsid w:val="00E835E0"/>
    <w:rsid w:val="00E91397"/>
    <w:rsid w:val="00E93136"/>
    <w:rsid w:val="00E94B71"/>
    <w:rsid w:val="00EA7A57"/>
    <w:rsid w:val="00EB2BB5"/>
    <w:rsid w:val="00EC24AF"/>
    <w:rsid w:val="00EC47F1"/>
    <w:rsid w:val="00EC48CB"/>
    <w:rsid w:val="00EC50EE"/>
    <w:rsid w:val="00EE199C"/>
    <w:rsid w:val="00EE454C"/>
    <w:rsid w:val="00EE4D5A"/>
    <w:rsid w:val="00EF378A"/>
    <w:rsid w:val="00EF6EE2"/>
    <w:rsid w:val="00F05074"/>
    <w:rsid w:val="00F077E1"/>
    <w:rsid w:val="00F10F98"/>
    <w:rsid w:val="00F134B1"/>
    <w:rsid w:val="00F17036"/>
    <w:rsid w:val="00F1777E"/>
    <w:rsid w:val="00F204DD"/>
    <w:rsid w:val="00F22C9F"/>
    <w:rsid w:val="00F2468B"/>
    <w:rsid w:val="00F27315"/>
    <w:rsid w:val="00F27E59"/>
    <w:rsid w:val="00F44815"/>
    <w:rsid w:val="00F50078"/>
    <w:rsid w:val="00F5046B"/>
    <w:rsid w:val="00F53DB3"/>
    <w:rsid w:val="00F57581"/>
    <w:rsid w:val="00F607E0"/>
    <w:rsid w:val="00F61ED2"/>
    <w:rsid w:val="00F651E4"/>
    <w:rsid w:val="00F65E22"/>
    <w:rsid w:val="00F66509"/>
    <w:rsid w:val="00F67999"/>
    <w:rsid w:val="00F76321"/>
    <w:rsid w:val="00F77E3F"/>
    <w:rsid w:val="00F85B99"/>
    <w:rsid w:val="00F93EE2"/>
    <w:rsid w:val="00FB00B4"/>
    <w:rsid w:val="00FB4E23"/>
    <w:rsid w:val="00FC2A6A"/>
    <w:rsid w:val="00FC4BB6"/>
    <w:rsid w:val="00FC4F40"/>
    <w:rsid w:val="00FC50E5"/>
    <w:rsid w:val="00FD5656"/>
    <w:rsid w:val="00FE14FA"/>
    <w:rsid w:val="00FE4B53"/>
    <w:rsid w:val="00FE74E6"/>
    <w:rsid w:val="00FF3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25F1E8"/>
  <w15:docId w15:val="{F425D014-294A-4F08-A1C8-4BFAABE1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61BF"/>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1"/>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1"/>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1"/>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1"/>
      </w:numPr>
      <w:outlineLvl w:val="3"/>
    </w:pPr>
    <w:rPr>
      <w:bCs w:val="0"/>
    </w:rPr>
  </w:style>
  <w:style w:type="paragraph" w:styleId="Kop5">
    <w:name w:val="heading 5"/>
    <w:basedOn w:val="Standaard"/>
    <w:next w:val="Standaard"/>
    <w:link w:val="Kop5Char"/>
    <w:qFormat/>
    <w:rsid w:val="004713BC"/>
    <w:pPr>
      <w:numPr>
        <w:ilvl w:val="4"/>
        <w:numId w:val="1"/>
      </w:numPr>
      <w:spacing w:before="240" w:after="60"/>
      <w:outlineLvl w:val="4"/>
    </w:pPr>
    <w:rPr>
      <w:bCs w:val="0"/>
    </w:rPr>
  </w:style>
  <w:style w:type="paragraph" w:styleId="Kop6">
    <w:name w:val="heading 6"/>
    <w:basedOn w:val="Standaard"/>
    <w:next w:val="Standaard"/>
    <w:link w:val="Kop6Char"/>
    <w:qFormat/>
    <w:rsid w:val="004713BC"/>
    <w:pPr>
      <w:numPr>
        <w:ilvl w:val="5"/>
        <w:numId w:val="1"/>
      </w:numPr>
      <w:spacing w:before="240" w:after="60"/>
      <w:outlineLvl w:val="5"/>
    </w:pPr>
    <w:rPr>
      <w:bCs w:val="0"/>
      <w:i/>
    </w:rPr>
  </w:style>
  <w:style w:type="paragraph" w:styleId="Kop9">
    <w:name w:val="heading 9"/>
    <w:basedOn w:val="Standaard"/>
    <w:next w:val="Standaard"/>
    <w:link w:val="Kop9Char"/>
    <w:qFormat/>
    <w:rsid w:val="00CF6F21"/>
    <w:pPr>
      <w:numPr>
        <w:ilvl w:val="8"/>
        <w:numId w:val="1"/>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Ballontekst">
    <w:name w:val="Balloon Text"/>
    <w:basedOn w:val="Standaard"/>
    <w:link w:val="BallontekstChar"/>
    <w:uiPriority w:val="99"/>
    <w:semiHidden/>
    <w:unhideWhenUsed/>
    <w:rsid w:val="00831B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B12"/>
    <w:rPr>
      <w:rFonts w:ascii="Tahoma" w:hAnsi="Tahoma" w:cs="Tahoma"/>
      <w:bCs/>
      <w:sz w:val="16"/>
      <w:szCs w:val="16"/>
      <w:lang w:eastAsia="nl-NL"/>
    </w:rPr>
  </w:style>
  <w:style w:type="paragraph" w:styleId="Lijstalinea">
    <w:name w:val="List Paragraph"/>
    <w:basedOn w:val="Standaard"/>
    <w:uiPriority w:val="34"/>
    <w:qFormat/>
    <w:rsid w:val="00AA671A"/>
    <w:pPr>
      <w:ind w:left="720"/>
      <w:contextualSpacing/>
    </w:pPr>
  </w:style>
  <w:style w:type="table" w:styleId="Tabelraster">
    <w:name w:val="Table Grid"/>
    <w:basedOn w:val="Standaardtabel"/>
    <w:uiPriority w:val="59"/>
    <w:rsid w:val="00C8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D70A7"/>
    <w:pPr>
      <w:spacing w:line="240" w:lineRule="auto"/>
    </w:pPr>
    <w:rPr>
      <w:sz w:val="20"/>
    </w:rPr>
  </w:style>
  <w:style w:type="character" w:customStyle="1" w:styleId="VoetnoottekstChar">
    <w:name w:val="Voetnoottekst Char"/>
    <w:basedOn w:val="Standaardalinea-lettertype"/>
    <w:link w:val="Voetnoottekst"/>
    <w:uiPriority w:val="99"/>
    <w:semiHidden/>
    <w:rsid w:val="00CD70A7"/>
    <w:rPr>
      <w:rFonts w:ascii="Arial" w:hAnsi="Arial"/>
      <w:bCs/>
      <w:lang w:eastAsia="nl-NL"/>
    </w:rPr>
  </w:style>
  <w:style w:type="character" w:styleId="Voetnootmarkering">
    <w:name w:val="footnote reference"/>
    <w:basedOn w:val="Standaardalinea-lettertype"/>
    <w:uiPriority w:val="99"/>
    <w:semiHidden/>
    <w:unhideWhenUsed/>
    <w:rsid w:val="00CD70A7"/>
    <w:rPr>
      <w:vertAlign w:val="superscript"/>
    </w:rPr>
  </w:style>
  <w:style w:type="character" w:styleId="Verwijzingopmerking">
    <w:name w:val="annotation reference"/>
    <w:basedOn w:val="Standaardalinea-lettertype"/>
    <w:uiPriority w:val="99"/>
    <w:semiHidden/>
    <w:unhideWhenUsed/>
    <w:rsid w:val="00BB4DB7"/>
    <w:rPr>
      <w:sz w:val="16"/>
      <w:szCs w:val="16"/>
    </w:rPr>
  </w:style>
  <w:style w:type="paragraph" w:styleId="Tekstopmerking">
    <w:name w:val="annotation text"/>
    <w:basedOn w:val="Standaard"/>
    <w:link w:val="TekstopmerkingChar"/>
    <w:uiPriority w:val="99"/>
    <w:unhideWhenUsed/>
    <w:rsid w:val="00BB4DB7"/>
    <w:pPr>
      <w:spacing w:line="240" w:lineRule="auto"/>
    </w:pPr>
    <w:rPr>
      <w:sz w:val="20"/>
    </w:rPr>
  </w:style>
  <w:style w:type="character" w:customStyle="1" w:styleId="TekstopmerkingChar">
    <w:name w:val="Tekst opmerking Char"/>
    <w:basedOn w:val="Standaardalinea-lettertype"/>
    <w:link w:val="Tekstopmerking"/>
    <w:uiPriority w:val="99"/>
    <w:rsid w:val="00BB4DB7"/>
    <w:rPr>
      <w:rFonts w:ascii="Arial" w:hAnsi="Arial"/>
      <w:bCs/>
      <w:lang w:eastAsia="nl-NL"/>
    </w:rPr>
  </w:style>
  <w:style w:type="paragraph" w:styleId="Onderwerpvanopmerking">
    <w:name w:val="annotation subject"/>
    <w:basedOn w:val="Tekstopmerking"/>
    <w:next w:val="Tekstopmerking"/>
    <w:link w:val="OnderwerpvanopmerkingChar"/>
    <w:uiPriority w:val="99"/>
    <w:semiHidden/>
    <w:unhideWhenUsed/>
    <w:rsid w:val="00BB4DB7"/>
    <w:rPr>
      <w:b/>
    </w:rPr>
  </w:style>
  <w:style w:type="character" w:customStyle="1" w:styleId="OnderwerpvanopmerkingChar">
    <w:name w:val="Onderwerp van opmerking Char"/>
    <w:basedOn w:val="TekstopmerkingChar"/>
    <w:link w:val="Onderwerpvanopmerking"/>
    <w:uiPriority w:val="99"/>
    <w:semiHidden/>
    <w:rsid w:val="00BB4DB7"/>
    <w:rPr>
      <w:rFonts w:ascii="Arial" w:hAnsi="Arial"/>
      <w:b/>
      <w:bCs/>
      <w:lang w:eastAsia="nl-NL"/>
    </w:rPr>
  </w:style>
  <w:style w:type="character" w:styleId="Zwaar">
    <w:name w:val="Strong"/>
    <w:basedOn w:val="Standaardalinea-lettertype"/>
    <w:uiPriority w:val="99"/>
    <w:qFormat/>
    <w:rsid w:val="00B80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7660">
      <w:bodyDiv w:val="1"/>
      <w:marLeft w:val="0"/>
      <w:marRight w:val="0"/>
      <w:marTop w:val="0"/>
      <w:marBottom w:val="0"/>
      <w:divBdr>
        <w:top w:val="none" w:sz="0" w:space="0" w:color="auto"/>
        <w:left w:val="none" w:sz="0" w:space="0" w:color="auto"/>
        <w:bottom w:val="none" w:sz="0" w:space="0" w:color="auto"/>
        <w:right w:val="none" w:sz="0" w:space="0" w:color="auto"/>
      </w:divBdr>
    </w:div>
    <w:div w:id="527379778">
      <w:bodyDiv w:val="1"/>
      <w:marLeft w:val="0"/>
      <w:marRight w:val="0"/>
      <w:marTop w:val="0"/>
      <w:marBottom w:val="0"/>
      <w:divBdr>
        <w:top w:val="none" w:sz="0" w:space="0" w:color="auto"/>
        <w:left w:val="none" w:sz="0" w:space="0" w:color="auto"/>
        <w:bottom w:val="none" w:sz="0" w:space="0" w:color="auto"/>
        <w:right w:val="none" w:sz="0" w:space="0" w:color="auto"/>
      </w:divBdr>
    </w:div>
    <w:div w:id="1213544346">
      <w:bodyDiv w:val="1"/>
      <w:marLeft w:val="0"/>
      <w:marRight w:val="0"/>
      <w:marTop w:val="0"/>
      <w:marBottom w:val="0"/>
      <w:divBdr>
        <w:top w:val="none" w:sz="0" w:space="0" w:color="auto"/>
        <w:left w:val="none" w:sz="0" w:space="0" w:color="auto"/>
        <w:bottom w:val="none" w:sz="0" w:space="0" w:color="auto"/>
        <w:right w:val="none" w:sz="0" w:space="0" w:color="auto"/>
      </w:divBdr>
    </w:div>
    <w:div w:id="1342125234">
      <w:bodyDiv w:val="1"/>
      <w:marLeft w:val="0"/>
      <w:marRight w:val="0"/>
      <w:marTop w:val="0"/>
      <w:marBottom w:val="0"/>
      <w:divBdr>
        <w:top w:val="none" w:sz="0" w:space="0" w:color="auto"/>
        <w:left w:val="none" w:sz="0" w:space="0" w:color="auto"/>
        <w:bottom w:val="none" w:sz="0" w:space="0" w:color="auto"/>
        <w:right w:val="none" w:sz="0" w:space="0" w:color="auto"/>
      </w:divBdr>
    </w:div>
    <w:div w:id="1347175249">
      <w:bodyDiv w:val="1"/>
      <w:marLeft w:val="0"/>
      <w:marRight w:val="0"/>
      <w:marTop w:val="0"/>
      <w:marBottom w:val="0"/>
      <w:divBdr>
        <w:top w:val="none" w:sz="0" w:space="0" w:color="auto"/>
        <w:left w:val="none" w:sz="0" w:space="0" w:color="auto"/>
        <w:bottom w:val="none" w:sz="0" w:space="0" w:color="auto"/>
        <w:right w:val="none" w:sz="0" w:space="0" w:color="auto"/>
      </w:divBdr>
    </w:div>
    <w:div w:id="1389063782">
      <w:bodyDiv w:val="1"/>
      <w:marLeft w:val="0"/>
      <w:marRight w:val="0"/>
      <w:marTop w:val="0"/>
      <w:marBottom w:val="0"/>
      <w:divBdr>
        <w:top w:val="none" w:sz="0" w:space="0" w:color="auto"/>
        <w:left w:val="none" w:sz="0" w:space="0" w:color="auto"/>
        <w:bottom w:val="none" w:sz="0" w:space="0" w:color="auto"/>
        <w:right w:val="none" w:sz="0" w:space="0" w:color="auto"/>
      </w:divBdr>
    </w:div>
    <w:div w:id="1511676830">
      <w:bodyDiv w:val="1"/>
      <w:marLeft w:val="0"/>
      <w:marRight w:val="0"/>
      <w:marTop w:val="0"/>
      <w:marBottom w:val="0"/>
      <w:divBdr>
        <w:top w:val="none" w:sz="0" w:space="0" w:color="auto"/>
        <w:left w:val="none" w:sz="0" w:space="0" w:color="auto"/>
        <w:bottom w:val="none" w:sz="0" w:space="0" w:color="auto"/>
        <w:right w:val="none" w:sz="0" w:space="0" w:color="auto"/>
      </w:divBdr>
    </w:div>
    <w:div w:id="1526796428">
      <w:bodyDiv w:val="1"/>
      <w:marLeft w:val="0"/>
      <w:marRight w:val="0"/>
      <w:marTop w:val="0"/>
      <w:marBottom w:val="0"/>
      <w:divBdr>
        <w:top w:val="none" w:sz="0" w:space="0" w:color="auto"/>
        <w:left w:val="none" w:sz="0" w:space="0" w:color="auto"/>
        <w:bottom w:val="none" w:sz="0" w:space="0" w:color="auto"/>
        <w:right w:val="none" w:sz="0" w:space="0" w:color="auto"/>
      </w:divBdr>
    </w:div>
    <w:div w:id="18906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e34cd31-bfd2-42c2-81ba-d74df6e92547" ContentTypeId="0x0101002A59D213CA403546A4193AF39C4CF720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CM Word Document" ma:contentTypeID="0x0101002A59D213CA403546A4193AF39C4CF72001006663820194C4B546941ACFB21F7CEBDE" ma:contentTypeVersion="9" ma:contentTypeDescription="" ma:contentTypeScope="" ma:versionID="1fd8dd4db62a616e62d3023e2f48a278">
  <xsd:schema xmlns:xsd="http://www.w3.org/2001/XMLSchema" xmlns:xs="http://www.w3.org/2001/XMLSchema" xmlns:p="http://schemas.microsoft.com/office/2006/metadata/properties" xmlns:ns2="de7ae6dc-ac48-4e23-b5f4-085091b96a6e" xmlns:ns3="5e7bef76-b888-41a2-a261-5f525b37d47e" targetNamespace="http://schemas.microsoft.com/office/2006/metadata/properties" ma:root="true" ma:fieldsID="d7a411fdcd1ad4a1d5ecfdfe44759372" ns2:_="" ns3:_="">
    <xsd:import namespace="de7ae6dc-ac48-4e23-b5f4-085091b96a6e"/>
    <xsd:import namespace="5e7bef76-b888-41a2-a261-5f525b37d47e"/>
    <xsd:element name="properties">
      <xsd:complexType>
        <xsd:sequence>
          <xsd:element name="documentManagement">
            <xsd:complexType>
              <xsd:all>
                <xsd:element ref="ns2:Document_x0020_status" minOccurs="0"/>
                <xsd:element ref="ns2:TaxKeywordTaxHTField" minOccurs="0"/>
                <xsd:element ref="ns2:TaxCatchAll"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ae6dc-ac48-4e23-b5f4-085091b96a6e" elementFormDefault="qualified">
    <xsd:import namespace="http://schemas.microsoft.com/office/2006/documentManagement/types"/>
    <xsd:import namespace="http://schemas.microsoft.com/office/infopath/2007/PartnerControls"/>
    <xsd:element name="Document_x0020_status" ma:index="8" nillable="true" ma:displayName="Document status" ma:default="Concept" ma:format="RadioButtons" ma:internalName="Document_x0020_status">
      <xsd:simpleType>
        <xsd:restriction base="dms:Choice">
          <xsd:enumeration value="Concept"/>
          <xsd:enumeration value="Definitief"/>
          <xsd:enumeration value="Gearchiveerd"/>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6e34cd31-bfd2-42c2-81ba-d74df6e9254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b5c4d77-5df6-4038-99b4-130c61950066}" ma:internalName="TaxCatchAll" ma:showField="CatchAllData" ma:web="5e7bef76-b888-41a2-a261-5f525b37d47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5c4d77-5df6-4038-99b4-130c61950066}" ma:internalName="TaxCatchAllLabel" ma:readOnly="true" ma:showField="CatchAllDataLabel" ma:web="5e7bef76-b888-41a2-a261-5f525b37d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7bef76-b888-41a2-a261-5f525b37d47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status xmlns="de7ae6dc-ac48-4e23-b5f4-085091b96a6e">Concept</Document_x0020_status>
    <TaxKeywordTaxHTField xmlns="de7ae6dc-ac48-4e23-b5f4-085091b96a6e">
      <Terms xmlns="http://schemas.microsoft.com/office/infopath/2007/PartnerControls"/>
    </TaxKeywordTaxHTField>
    <TaxCatchAll xmlns="de7ae6dc-ac48-4e23-b5f4-085091b96a6e"/>
    <_dlc_DocId xmlns="5e7bef76-b888-41a2-a261-5f525b37d47e">ECT67VDXDTCW-1773436756-225</_dlc_DocId>
    <_dlc_DocIdUrl xmlns="5e7bef76-b888-41a2-a261-5f525b37d47e">
      <Url>https://intranet.acm.local/project/ExtraEisenEnergieleveranciers/_layouts/15/DocIdRedir.aspx?ID=ECT67VDXDTCW-1773436756-225</Url>
      <Description>ECT67VDXDTCW-1773436756-225</Description>
    </_dlc_DocIdUrl>
  </documentManagement>
</p:properties>
</file>

<file path=customXml/itemProps1.xml><?xml version="1.0" encoding="utf-8"?>
<ds:datastoreItem xmlns:ds="http://schemas.openxmlformats.org/officeDocument/2006/customXml" ds:itemID="{4341EDED-791B-4CEF-B08A-92FE1D7D32BA}">
  <ds:schemaRefs>
    <ds:schemaRef ds:uri="Microsoft.SharePoint.Taxonomy.ContentTypeSync"/>
  </ds:schemaRefs>
</ds:datastoreItem>
</file>

<file path=customXml/itemProps2.xml><?xml version="1.0" encoding="utf-8"?>
<ds:datastoreItem xmlns:ds="http://schemas.openxmlformats.org/officeDocument/2006/customXml" ds:itemID="{61B9843A-0734-40D7-ABB2-0B12C83D21CA}">
  <ds:schemaRefs>
    <ds:schemaRef ds:uri="http://schemas.microsoft.com/sharepoint/events"/>
  </ds:schemaRefs>
</ds:datastoreItem>
</file>

<file path=customXml/itemProps3.xml><?xml version="1.0" encoding="utf-8"?>
<ds:datastoreItem xmlns:ds="http://schemas.openxmlformats.org/officeDocument/2006/customXml" ds:itemID="{3A619DD0-3497-4EB2-947E-E72F7AA13948}">
  <ds:schemaRefs>
    <ds:schemaRef ds:uri="http://schemas.openxmlformats.org/officeDocument/2006/bibliography"/>
  </ds:schemaRefs>
</ds:datastoreItem>
</file>

<file path=customXml/itemProps4.xml><?xml version="1.0" encoding="utf-8"?>
<ds:datastoreItem xmlns:ds="http://schemas.openxmlformats.org/officeDocument/2006/customXml" ds:itemID="{3FB020A2-BA5C-4504-B224-AAE875CDD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ae6dc-ac48-4e23-b5f4-085091b96a6e"/>
    <ds:schemaRef ds:uri="5e7bef76-b888-41a2-a261-5f525b37d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0CF2E2-7199-4CF5-AD1F-4D39696A41E6}">
  <ds:schemaRefs>
    <ds:schemaRef ds:uri="http://schemas.microsoft.com/sharepoint/v3/contenttype/forms"/>
  </ds:schemaRefs>
</ds:datastoreItem>
</file>

<file path=customXml/itemProps6.xml><?xml version="1.0" encoding="utf-8"?>
<ds:datastoreItem xmlns:ds="http://schemas.openxmlformats.org/officeDocument/2006/customXml" ds:itemID="{7DF81C59-D0D7-4CCB-A561-4A0E6EFA844A}">
  <ds:schemaRefs>
    <ds:schemaRef ds:uri="http://purl.org/dc/elements/1.1/"/>
    <ds:schemaRef ds:uri="http://purl.org/dc/terms/"/>
    <ds:schemaRef ds:uri="http://schemas.openxmlformats.org/package/2006/metadata/core-properties"/>
    <ds:schemaRef ds:uri="http://purl.org/dc/dcmitype/"/>
    <ds:schemaRef ds:uri="5e7bef76-b888-41a2-a261-5f525b37d47e"/>
    <ds:schemaRef ds:uri="http://schemas.microsoft.com/office/2006/documentManagement/types"/>
    <ds:schemaRef ds:uri="http://schemas.microsoft.com/office/2006/metadata/properties"/>
    <ds:schemaRef ds:uri="de7ae6dc-ac48-4e23-b5f4-085091b96a6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3599</Words>
  <Characters>19800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Ruijter, Johan de</dc:creator>
  <cp:lastModifiedBy>Vries, Anna de</cp:lastModifiedBy>
  <cp:revision>2</cp:revision>
  <cp:lastPrinted>2015-06-18T12:21:00Z</cp:lastPrinted>
  <dcterms:created xsi:type="dcterms:W3CDTF">2022-09-29T14:30:00Z</dcterms:created>
  <dcterms:modified xsi:type="dcterms:W3CDTF">2022-09-29T14:30:00Z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0x0101002A59D213CA403546A4193AF39C4CF72001006663820194C4B546941ACFB21F7CEBDE</vt:lpwstr>
  </property>
  <property fmtid="{D5CDD505-2E9C-101B-9397-08002B2CF9AE}" pid="3" name="_dlc_DocIdItemGuid">
    <vt:lpwstr>907c422e-4a16-4476-aef3-a9ff86d7d4eb</vt:lpwstr>
  </property>
  <property fmtid="{D5CDD505-2E9C-101B-9397-08002B2CF9AE}" pid="4" name="TaxKeyword">
    <vt:lpwstr/>
  </property>
</Properties>
</file>